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0AC8A" w14:textId="6450BDCE" w:rsidR="005A2690" w:rsidRDefault="00A843A5" w:rsidP="000035C5">
      <w:pPr>
        <w:spacing w:after="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32"/>
        </w:rPr>
        <w:t xml:space="preserve">Molekuláris és </w:t>
      </w:r>
      <w:r w:rsidR="002929EA">
        <w:rPr>
          <w:rFonts w:ascii="Arial" w:eastAsia="Arial" w:hAnsi="Arial" w:cs="Arial"/>
          <w:b/>
          <w:sz w:val="32"/>
        </w:rPr>
        <w:t>R</w:t>
      </w:r>
      <w:r>
        <w:rPr>
          <w:rFonts w:ascii="Arial" w:eastAsia="Arial" w:hAnsi="Arial" w:cs="Arial"/>
          <w:b/>
          <w:sz w:val="32"/>
        </w:rPr>
        <w:t xml:space="preserve">itka daganatok </w:t>
      </w:r>
      <w:proofErr w:type="spellStart"/>
      <w:r>
        <w:rPr>
          <w:rFonts w:ascii="Arial" w:eastAsia="Arial" w:hAnsi="Arial" w:cs="Arial"/>
          <w:b/>
          <w:sz w:val="32"/>
        </w:rPr>
        <w:t>Oncoteam</w:t>
      </w:r>
      <w:proofErr w:type="spellEnd"/>
    </w:p>
    <w:p w14:paraId="1D780AF1" w14:textId="77777777" w:rsidR="005A2690" w:rsidRDefault="00A843A5">
      <w:pPr>
        <w:spacing w:after="36" w:line="256" w:lineRule="auto"/>
        <w:ind w:left="37" w:hanging="10"/>
        <w:jc w:val="center"/>
      </w:pPr>
      <w:r>
        <w:rPr>
          <w:rFonts w:ascii="Arial" w:eastAsia="Arial" w:hAnsi="Arial" w:cs="Arial"/>
          <w:sz w:val="24"/>
        </w:rPr>
        <w:t xml:space="preserve">részére </w:t>
      </w:r>
    </w:p>
    <w:p w14:paraId="21488D1B" w14:textId="41166923" w:rsidR="005A2690" w:rsidRPr="001221C4" w:rsidRDefault="005A2690" w:rsidP="001221C4">
      <w:pPr>
        <w:spacing w:after="0"/>
        <w:ind w:left="100"/>
        <w:rPr>
          <w:sz w:val="24"/>
        </w:rPr>
      </w:pPr>
    </w:p>
    <w:p w14:paraId="7759F835" w14:textId="5FC4C98E" w:rsidR="005A2690" w:rsidRDefault="00A843A5">
      <w:pPr>
        <w:spacing w:after="0"/>
        <w:ind w:left="24"/>
        <w:jc w:val="center"/>
      </w:pPr>
      <w:proofErr w:type="spellStart"/>
      <w:r>
        <w:rPr>
          <w:rFonts w:ascii="Arial" w:eastAsia="Arial" w:hAnsi="Arial" w:cs="Arial"/>
          <w:b/>
          <w:sz w:val="28"/>
        </w:rPr>
        <w:t>Onco</w:t>
      </w:r>
      <w:r>
        <w:rPr>
          <w:rFonts w:ascii="Arial" w:eastAsia="Arial" w:hAnsi="Arial" w:cs="Arial"/>
          <w:b/>
          <w:i/>
          <w:sz w:val="28"/>
        </w:rPr>
        <w:t>type</w:t>
      </w:r>
      <w:proofErr w:type="spellEnd"/>
      <w:r w:rsidR="00D84C4D">
        <w:rPr>
          <w:rFonts w:ascii="Arial" w:eastAsia="Arial" w:hAnsi="Arial" w:cs="Arial"/>
          <w:b/>
          <w:i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DX</w:t>
      </w:r>
      <w:r>
        <w:rPr>
          <w:rFonts w:ascii="Arial" w:eastAsia="Arial" w:hAnsi="Arial" w:cs="Arial"/>
          <w:sz w:val="28"/>
        </w:rPr>
        <w:t xml:space="preserve"> korai emlőrák teszt </w:t>
      </w:r>
    </w:p>
    <w:p w14:paraId="5193FA52" w14:textId="77777777" w:rsidR="005A2690" w:rsidRDefault="00A843A5">
      <w:pPr>
        <w:spacing w:after="2" w:line="256" w:lineRule="auto"/>
        <w:ind w:left="37" w:right="6" w:hanging="10"/>
        <w:jc w:val="center"/>
      </w:pPr>
      <w:r>
        <w:rPr>
          <w:rFonts w:ascii="Arial" w:eastAsia="Arial" w:hAnsi="Arial" w:cs="Arial"/>
          <w:sz w:val="24"/>
        </w:rPr>
        <w:t xml:space="preserve">Adatösszesítő lap </w:t>
      </w:r>
    </w:p>
    <w:p w14:paraId="34F6F960" w14:textId="77777777" w:rsidR="005A2690" w:rsidRDefault="00A843A5">
      <w:pPr>
        <w:spacing w:after="14"/>
        <w:ind w:left="27"/>
      </w:pPr>
      <w:r>
        <w:rPr>
          <w:rFonts w:ascii="Arial" w:eastAsia="Arial" w:hAnsi="Arial" w:cs="Arial"/>
          <w:sz w:val="24"/>
        </w:rPr>
        <w:t xml:space="preserve"> </w:t>
      </w:r>
    </w:p>
    <w:p w14:paraId="37480560" w14:textId="1B754287" w:rsidR="008F0DD4" w:rsidRPr="00C51DFC" w:rsidRDefault="008F0DD4" w:rsidP="00D55A1E">
      <w:pPr>
        <w:spacing w:after="5" w:line="257" w:lineRule="auto"/>
        <w:ind w:left="22" w:hanging="10"/>
        <w:jc w:val="both"/>
        <w:rPr>
          <w:rFonts w:ascii="Arial" w:eastAsia="Arial" w:hAnsi="Arial" w:cs="Arial"/>
          <w:bCs/>
          <w:szCs w:val="22"/>
        </w:rPr>
      </w:pPr>
      <w:proofErr w:type="spellStart"/>
      <w:r w:rsidRPr="00C51DFC">
        <w:rPr>
          <w:rFonts w:ascii="Arial" w:eastAsia="Arial" w:hAnsi="Arial" w:cs="Arial"/>
          <w:b/>
          <w:szCs w:val="22"/>
        </w:rPr>
        <w:t>Onco</w:t>
      </w:r>
      <w:r w:rsidRPr="00C51DFC">
        <w:rPr>
          <w:rFonts w:ascii="Arial" w:eastAsia="Arial" w:hAnsi="Arial" w:cs="Arial"/>
          <w:b/>
          <w:i/>
          <w:szCs w:val="22"/>
        </w:rPr>
        <w:t>type</w:t>
      </w:r>
      <w:proofErr w:type="spellEnd"/>
      <w:r w:rsidR="00D84C4D">
        <w:rPr>
          <w:rFonts w:ascii="Arial" w:eastAsia="Arial" w:hAnsi="Arial" w:cs="Arial"/>
          <w:b/>
          <w:i/>
          <w:szCs w:val="22"/>
        </w:rPr>
        <w:t xml:space="preserve"> </w:t>
      </w:r>
      <w:r w:rsidRPr="00C51DFC">
        <w:rPr>
          <w:rFonts w:ascii="Arial" w:eastAsia="Arial" w:hAnsi="Arial" w:cs="Arial"/>
          <w:b/>
          <w:szCs w:val="22"/>
        </w:rPr>
        <w:t xml:space="preserve">DX </w:t>
      </w:r>
      <w:r w:rsidRPr="00C51DFC">
        <w:rPr>
          <w:rFonts w:ascii="Arial" w:eastAsia="Arial" w:hAnsi="Arial" w:cs="Arial"/>
          <w:bCs/>
          <w:szCs w:val="22"/>
        </w:rPr>
        <w:t>vizsgálat korai emlőrák indikációban az alábbiak szerint</w:t>
      </w:r>
      <w:r w:rsidR="001A7ECA">
        <w:rPr>
          <w:rFonts w:ascii="Arial" w:eastAsia="Arial" w:hAnsi="Arial" w:cs="Arial"/>
          <w:bCs/>
          <w:szCs w:val="22"/>
        </w:rPr>
        <w:t xml:space="preserve"> javasolt</w:t>
      </w:r>
      <w:r w:rsidRPr="00C51DFC">
        <w:rPr>
          <w:rFonts w:ascii="Arial" w:eastAsia="Arial" w:hAnsi="Arial" w:cs="Arial"/>
          <w:bCs/>
          <w:szCs w:val="22"/>
        </w:rPr>
        <w:t xml:space="preserve">: </w:t>
      </w:r>
    </w:p>
    <w:p w14:paraId="3077966A" w14:textId="77777777" w:rsidR="008F0DD4" w:rsidRPr="00C51DFC" w:rsidRDefault="008F0DD4" w:rsidP="00D55A1E">
      <w:pPr>
        <w:numPr>
          <w:ilvl w:val="0"/>
          <w:numId w:val="1"/>
        </w:numPr>
        <w:spacing w:after="120" w:line="274" w:lineRule="auto"/>
        <w:ind w:left="289" w:right="-11" w:hanging="289"/>
        <w:jc w:val="both"/>
        <w:rPr>
          <w:szCs w:val="22"/>
        </w:rPr>
      </w:pPr>
      <w:r w:rsidRPr="00C51DFC">
        <w:rPr>
          <w:rFonts w:ascii="Arial" w:eastAsia="Arial" w:hAnsi="Arial" w:cs="Arial"/>
          <w:b/>
          <w:i/>
          <w:szCs w:val="22"/>
        </w:rPr>
        <w:t>Ki67 érték</w:t>
      </w:r>
      <w:r w:rsidRPr="00C51DFC">
        <w:rPr>
          <w:rFonts w:ascii="Arial" w:eastAsia="Arial" w:hAnsi="Arial" w:cs="Arial"/>
          <w:i/>
          <w:szCs w:val="22"/>
        </w:rPr>
        <w:t xml:space="preserve">: </w:t>
      </w:r>
      <w:r w:rsidRPr="00C51DFC">
        <w:rPr>
          <w:rFonts w:ascii="Arial" w:eastAsia="Arial" w:hAnsi="Arial" w:cs="Arial"/>
          <w:iCs/>
          <w:szCs w:val="22"/>
        </w:rPr>
        <w:t>T1b-T3 tumorok esetén az érték 1-50% közötti</w:t>
      </w:r>
      <w:r w:rsidRPr="00C51DFC">
        <w:rPr>
          <w:rFonts w:ascii="Arial" w:eastAsia="Arial" w:hAnsi="Arial" w:cs="Arial"/>
          <w:i/>
          <w:szCs w:val="22"/>
        </w:rPr>
        <w:t xml:space="preserve"> - az 50% fölötti kéréseket külön indokolni szükséges. </w:t>
      </w:r>
    </w:p>
    <w:p w14:paraId="7DFF2A26" w14:textId="3291D087" w:rsidR="00A92E5B" w:rsidRPr="00561CEA" w:rsidRDefault="008F0DD4" w:rsidP="00D55A1E">
      <w:pPr>
        <w:numPr>
          <w:ilvl w:val="0"/>
          <w:numId w:val="1"/>
        </w:numPr>
        <w:spacing w:after="120" w:line="274" w:lineRule="auto"/>
        <w:ind w:left="289" w:right="-11" w:hanging="289"/>
        <w:jc w:val="both"/>
        <w:rPr>
          <w:szCs w:val="22"/>
        </w:rPr>
      </w:pPr>
      <w:r w:rsidRPr="00C51DFC">
        <w:rPr>
          <w:rFonts w:ascii="Arial" w:eastAsia="Arial" w:hAnsi="Arial" w:cs="Arial"/>
          <w:b/>
          <w:i/>
          <w:szCs w:val="22"/>
        </w:rPr>
        <w:t>N információ:</w:t>
      </w:r>
      <w:r w:rsidRPr="00C51DFC">
        <w:rPr>
          <w:rFonts w:ascii="Arial" w:eastAsia="Arial" w:hAnsi="Arial" w:cs="Arial"/>
          <w:i/>
          <w:szCs w:val="22"/>
        </w:rPr>
        <w:t xml:space="preserve"> </w:t>
      </w:r>
      <w:r w:rsidRPr="00C51DFC">
        <w:rPr>
          <w:rFonts w:ascii="Arial" w:eastAsia="Arial" w:hAnsi="Arial" w:cs="Arial"/>
          <w:iCs/>
          <w:szCs w:val="22"/>
        </w:rPr>
        <w:t>N0 és N1 esetek kérése támogatható</w:t>
      </w:r>
      <w:r w:rsidRPr="00C51DFC">
        <w:rPr>
          <w:rFonts w:ascii="Arial" w:eastAsia="Arial" w:hAnsi="Arial" w:cs="Arial"/>
          <w:i/>
          <w:szCs w:val="22"/>
        </w:rPr>
        <w:t xml:space="preserve"> - T3 tumorok esetén N1 státuszú kérést külön indokolni szükséges.</w:t>
      </w:r>
    </w:p>
    <w:p w14:paraId="0A77D48A" w14:textId="71C41AF5" w:rsidR="001221C4" w:rsidRPr="00A84BC2" w:rsidRDefault="00561CEA" w:rsidP="00A84BC2">
      <w:pPr>
        <w:numPr>
          <w:ilvl w:val="0"/>
          <w:numId w:val="1"/>
        </w:numPr>
        <w:spacing w:after="120" w:line="274" w:lineRule="auto"/>
        <w:ind w:left="289" w:right="-11" w:hanging="289"/>
        <w:jc w:val="both"/>
        <w:rPr>
          <w:szCs w:val="22"/>
        </w:rPr>
      </w:pPr>
      <w:r>
        <w:rPr>
          <w:rFonts w:ascii="Arial" w:eastAsia="Arial" w:hAnsi="Arial" w:cs="Arial"/>
          <w:b/>
          <w:i/>
          <w:szCs w:val="22"/>
        </w:rPr>
        <w:t>NPI</w:t>
      </w:r>
      <w:r w:rsidRPr="00561CEA">
        <w:rPr>
          <w:szCs w:val="22"/>
        </w:rPr>
        <w:t>:</w:t>
      </w:r>
      <w:r>
        <w:rPr>
          <w:szCs w:val="22"/>
        </w:rPr>
        <w:t xml:space="preserve"> </w:t>
      </w:r>
      <w:r w:rsidR="00E3280D" w:rsidRPr="00CE5982">
        <w:rPr>
          <w:rFonts w:ascii="Arial" w:eastAsia="Arial" w:hAnsi="Arial" w:cs="Arial"/>
          <w:iCs/>
          <w:szCs w:val="22"/>
        </w:rPr>
        <w:t>3,</w:t>
      </w:r>
      <w:r w:rsidR="00064E6B" w:rsidRPr="00CE5982">
        <w:rPr>
          <w:rFonts w:ascii="Arial" w:eastAsia="Arial" w:hAnsi="Arial" w:cs="Arial"/>
          <w:iCs/>
          <w:szCs w:val="22"/>
        </w:rPr>
        <w:t>0</w:t>
      </w:r>
      <w:r w:rsidR="00E3280D" w:rsidRPr="00CE5982">
        <w:rPr>
          <w:rFonts w:ascii="Arial" w:eastAsia="Arial" w:hAnsi="Arial" w:cs="Arial"/>
          <w:iCs/>
          <w:szCs w:val="22"/>
        </w:rPr>
        <w:t>-</w:t>
      </w:r>
      <w:r w:rsidRPr="00CE5982">
        <w:rPr>
          <w:rFonts w:ascii="Arial" w:eastAsia="Arial" w:hAnsi="Arial" w:cs="Arial"/>
          <w:iCs/>
          <w:szCs w:val="22"/>
        </w:rPr>
        <w:t xml:space="preserve"> </w:t>
      </w:r>
      <w:r w:rsidR="005A2E43" w:rsidRPr="00CE5982">
        <w:rPr>
          <w:rFonts w:ascii="Arial" w:eastAsia="Arial" w:hAnsi="Arial" w:cs="Arial"/>
          <w:iCs/>
          <w:szCs w:val="22"/>
        </w:rPr>
        <w:t>5</w:t>
      </w:r>
      <w:r w:rsidR="002D281B" w:rsidRPr="00CE5982">
        <w:rPr>
          <w:rFonts w:ascii="Arial" w:eastAsia="Arial" w:hAnsi="Arial" w:cs="Arial"/>
          <w:iCs/>
          <w:szCs w:val="22"/>
        </w:rPr>
        <w:t>,5</w:t>
      </w:r>
    </w:p>
    <w:p w14:paraId="6FC85E6F" w14:textId="6A98FEE7" w:rsidR="008F0DD4" w:rsidRPr="001221C4" w:rsidRDefault="008F0DD4" w:rsidP="001221C4">
      <w:pPr>
        <w:spacing w:after="0"/>
        <w:rPr>
          <w:sz w:val="24"/>
        </w:rPr>
      </w:pPr>
      <w:r w:rsidRPr="001221C4">
        <w:rPr>
          <w:rFonts w:ascii="Arial" w:eastAsia="Arial" w:hAnsi="Arial" w:cs="Arial"/>
          <w:b/>
          <w:sz w:val="24"/>
        </w:rPr>
        <w:t xml:space="preserve">Kórház neve: </w:t>
      </w:r>
    </w:p>
    <w:p w14:paraId="2AE0090F" w14:textId="75012AB9" w:rsidR="008F0DD4" w:rsidRPr="001221C4" w:rsidRDefault="008F0DD4" w:rsidP="008F0DD4">
      <w:pPr>
        <w:spacing w:after="0"/>
        <w:ind w:left="22" w:hanging="10"/>
        <w:rPr>
          <w:sz w:val="24"/>
        </w:rPr>
      </w:pPr>
      <w:r w:rsidRPr="001221C4">
        <w:rPr>
          <w:rFonts w:ascii="Arial" w:eastAsia="Arial" w:hAnsi="Arial" w:cs="Arial"/>
          <w:b/>
          <w:sz w:val="24"/>
        </w:rPr>
        <w:t xml:space="preserve">Kezelőorvos neve: </w:t>
      </w:r>
    </w:p>
    <w:p w14:paraId="01C9ACB3" w14:textId="5C470036" w:rsidR="005A2690" w:rsidRPr="001221C4" w:rsidRDefault="00A843A5">
      <w:pPr>
        <w:spacing w:after="0"/>
        <w:ind w:left="22" w:hanging="10"/>
        <w:rPr>
          <w:sz w:val="24"/>
        </w:rPr>
      </w:pPr>
      <w:r w:rsidRPr="001221C4">
        <w:rPr>
          <w:rFonts w:ascii="Arial" w:eastAsia="Arial" w:hAnsi="Arial" w:cs="Arial"/>
          <w:b/>
          <w:sz w:val="24"/>
        </w:rPr>
        <w:t xml:space="preserve">Beteg neve: </w:t>
      </w:r>
    </w:p>
    <w:p w14:paraId="30F2F3D2" w14:textId="77777777" w:rsidR="005A2690" w:rsidRPr="001221C4" w:rsidRDefault="00A843A5">
      <w:pPr>
        <w:spacing w:after="0"/>
        <w:ind w:left="22" w:hanging="10"/>
        <w:rPr>
          <w:sz w:val="24"/>
        </w:rPr>
      </w:pPr>
      <w:r w:rsidRPr="001221C4">
        <w:rPr>
          <w:rFonts w:ascii="Arial" w:eastAsia="Arial" w:hAnsi="Arial" w:cs="Arial"/>
          <w:b/>
          <w:sz w:val="24"/>
        </w:rPr>
        <w:t xml:space="preserve">Születési dátuma: </w:t>
      </w:r>
    </w:p>
    <w:p w14:paraId="0C343014" w14:textId="5216E5E8" w:rsidR="005A2690" w:rsidRPr="001221C4" w:rsidRDefault="00A843A5" w:rsidP="008F0DD4">
      <w:pPr>
        <w:spacing w:after="0"/>
        <w:ind w:left="22" w:hanging="10"/>
        <w:rPr>
          <w:rFonts w:ascii="Arial" w:eastAsia="Arial" w:hAnsi="Arial" w:cs="Arial"/>
          <w:b/>
          <w:sz w:val="24"/>
        </w:rPr>
      </w:pPr>
      <w:r w:rsidRPr="001221C4">
        <w:rPr>
          <w:rFonts w:ascii="Arial" w:eastAsia="Arial" w:hAnsi="Arial" w:cs="Arial"/>
          <w:b/>
          <w:sz w:val="24"/>
        </w:rPr>
        <w:t>TAJ:</w:t>
      </w:r>
    </w:p>
    <w:p w14:paraId="537EDF61" w14:textId="77777777" w:rsidR="00A92E5B" w:rsidRDefault="00A92E5B" w:rsidP="00121E34">
      <w:pPr>
        <w:spacing w:after="0"/>
      </w:pPr>
    </w:p>
    <w:tbl>
      <w:tblPr>
        <w:tblStyle w:val="Rcsostblzat"/>
        <w:tblpPr w:leftFromText="141" w:rightFromText="141" w:vertAnchor="text" w:horzAnchor="margin" w:tblpXSpec="center" w:tblpY="163"/>
        <w:tblW w:w="8037" w:type="dxa"/>
        <w:tblLook w:val="04A0" w:firstRow="1" w:lastRow="0" w:firstColumn="1" w:lastColumn="0" w:noHBand="0" w:noVBand="1"/>
      </w:tblPr>
      <w:tblGrid>
        <w:gridCol w:w="1235"/>
        <w:gridCol w:w="566"/>
        <w:gridCol w:w="600"/>
        <w:gridCol w:w="1030"/>
        <w:gridCol w:w="1035"/>
        <w:gridCol w:w="1305"/>
        <w:gridCol w:w="1133"/>
        <w:gridCol w:w="1133"/>
      </w:tblGrid>
      <w:tr w:rsidR="002D281B" w:rsidRPr="001221C4" w14:paraId="3D0CE780" w14:textId="5D76ABF6" w:rsidTr="002D281B">
        <w:trPr>
          <w:trHeight w:val="389"/>
        </w:trPr>
        <w:tc>
          <w:tcPr>
            <w:tcW w:w="1235" w:type="dxa"/>
          </w:tcPr>
          <w:p w14:paraId="38A53A3B" w14:textId="77777777" w:rsidR="002D281B" w:rsidRPr="001221C4" w:rsidRDefault="002D281B" w:rsidP="008F0DD4">
            <w:pPr>
              <w:spacing w:after="0"/>
              <w:ind w:left="17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566" w:type="dxa"/>
          </w:tcPr>
          <w:p w14:paraId="1A828C3D" w14:textId="221C7445" w:rsidR="002D281B" w:rsidRPr="001221C4" w:rsidRDefault="002D281B" w:rsidP="008F0DD4">
            <w:pPr>
              <w:spacing w:after="0"/>
              <w:ind w:left="17"/>
              <w:jc w:val="center"/>
              <w:rPr>
                <w:sz w:val="24"/>
              </w:rPr>
            </w:pPr>
            <w:r w:rsidRPr="001221C4">
              <w:rPr>
                <w:rFonts w:ascii="Arial" w:eastAsia="Arial" w:hAnsi="Arial" w:cs="Arial"/>
                <w:b/>
                <w:sz w:val="24"/>
              </w:rPr>
              <w:t>T</w:t>
            </w:r>
            <w:r w:rsidRPr="001221C4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00" w:type="dxa"/>
          </w:tcPr>
          <w:p w14:paraId="1D4ACBFD" w14:textId="77777777" w:rsidR="002D281B" w:rsidRPr="001221C4" w:rsidRDefault="002D281B" w:rsidP="008F0DD4">
            <w:pPr>
              <w:spacing w:after="0"/>
              <w:ind w:left="24"/>
              <w:jc w:val="center"/>
              <w:rPr>
                <w:sz w:val="24"/>
              </w:rPr>
            </w:pPr>
            <w:r w:rsidRPr="001221C4">
              <w:rPr>
                <w:rFonts w:ascii="Arial" w:eastAsia="Arial" w:hAnsi="Arial" w:cs="Arial"/>
                <w:b/>
                <w:sz w:val="24"/>
              </w:rPr>
              <w:t>N</w:t>
            </w:r>
            <w:r w:rsidRPr="001221C4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30" w:type="dxa"/>
          </w:tcPr>
          <w:p w14:paraId="59807BDB" w14:textId="77777777" w:rsidR="002D281B" w:rsidRPr="001221C4" w:rsidRDefault="002D281B" w:rsidP="008F0DD4">
            <w:pPr>
              <w:spacing w:after="0"/>
              <w:ind w:left="14"/>
              <w:jc w:val="center"/>
              <w:rPr>
                <w:sz w:val="24"/>
              </w:rPr>
            </w:pPr>
            <w:r w:rsidRPr="001221C4">
              <w:rPr>
                <w:rFonts w:ascii="Arial" w:eastAsia="Arial" w:hAnsi="Arial" w:cs="Arial"/>
                <w:b/>
                <w:sz w:val="24"/>
              </w:rPr>
              <w:t>ER %</w:t>
            </w:r>
            <w:r w:rsidRPr="001221C4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35" w:type="dxa"/>
          </w:tcPr>
          <w:p w14:paraId="311C5D52" w14:textId="77777777" w:rsidR="002D281B" w:rsidRPr="001221C4" w:rsidRDefault="002D281B" w:rsidP="008F0DD4">
            <w:pPr>
              <w:spacing w:after="0"/>
              <w:ind w:left="19"/>
              <w:jc w:val="center"/>
              <w:rPr>
                <w:sz w:val="24"/>
              </w:rPr>
            </w:pPr>
            <w:r w:rsidRPr="001221C4">
              <w:rPr>
                <w:rFonts w:ascii="Arial" w:eastAsia="Arial" w:hAnsi="Arial" w:cs="Arial"/>
                <w:b/>
                <w:sz w:val="24"/>
              </w:rPr>
              <w:t>PR %</w:t>
            </w:r>
            <w:r w:rsidRPr="001221C4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05" w:type="dxa"/>
          </w:tcPr>
          <w:p w14:paraId="2834E7AF" w14:textId="77777777" w:rsidR="002D281B" w:rsidRPr="001221C4" w:rsidRDefault="002D281B" w:rsidP="008F0DD4">
            <w:pPr>
              <w:spacing w:after="0"/>
              <w:ind w:left="115"/>
              <w:rPr>
                <w:sz w:val="24"/>
              </w:rPr>
            </w:pPr>
            <w:r w:rsidRPr="001221C4">
              <w:rPr>
                <w:rFonts w:ascii="Arial" w:eastAsia="Arial" w:hAnsi="Arial" w:cs="Arial"/>
                <w:b/>
                <w:sz w:val="24"/>
              </w:rPr>
              <w:t>Ki67 %</w:t>
            </w:r>
            <w:r w:rsidRPr="001221C4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33" w:type="dxa"/>
          </w:tcPr>
          <w:p w14:paraId="10A8F6B3" w14:textId="7A6ADF8D" w:rsidR="002D281B" w:rsidRPr="002D281B" w:rsidRDefault="002D281B" w:rsidP="002D281B">
            <w:pPr>
              <w:spacing w:after="0"/>
              <w:ind w:left="23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 w:rsidRPr="001221C4">
              <w:rPr>
                <w:rFonts w:ascii="Arial" w:eastAsia="Arial" w:hAnsi="Arial" w:cs="Arial"/>
                <w:b/>
                <w:sz w:val="24"/>
              </w:rPr>
              <w:t>Grade</w:t>
            </w:r>
            <w:proofErr w:type="spellEnd"/>
            <w:r w:rsidRPr="001221C4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33" w:type="dxa"/>
          </w:tcPr>
          <w:p w14:paraId="2CAFF753" w14:textId="117F91B9" w:rsidR="002D281B" w:rsidRPr="001221C4" w:rsidRDefault="002D281B" w:rsidP="002D281B">
            <w:pPr>
              <w:spacing w:after="0"/>
              <w:ind w:left="23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NPI</w:t>
            </w:r>
          </w:p>
        </w:tc>
      </w:tr>
      <w:tr w:rsidR="00A84BC2" w:rsidRPr="001221C4" w14:paraId="7C9CEF21" w14:textId="50674C55" w:rsidTr="002D281B">
        <w:trPr>
          <w:trHeight w:val="397"/>
        </w:trPr>
        <w:tc>
          <w:tcPr>
            <w:tcW w:w="1235" w:type="dxa"/>
          </w:tcPr>
          <w:p w14:paraId="66803DF4" w14:textId="53651880" w:rsidR="00A84BC2" w:rsidRPr="001221C4" w:rsidRDefault="00A84BC2" w:rsidP="00AA592E">
            <w:pPr>
              <w:pStyle w:val="Listaszerbekezds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221C4">
              <w:rPr>
                <w:rFonts w:ascii="Arial" w:eastAsia="Times New Roman" w:hAnsi="Arial" w:cs="Arial"/>
                <w:b/>
                <w:bCs/>
                <w:sz w:val="24"/>
              </w:rPr>
              <w:t>góc</w:t>
            </w:r>
          </w:p>
        </w:tc>
        <w:tc>
          <w:tcPr>
            <w:tcW w:w="566" w:type="dxa"/>
          </w:tcPr>
          <w:p w14:paraId="3319F55D" w14:textId="5A19EE45" w:rsidR="00A84BC2" w:rsidRPr="001221C4" w:rsidRDefault="00A84BC2" w:rsidP="00A92E5B">
            <w:pPr>
              <w:spacing w:after="0"/>
              <w:ind w:left="5"/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14:paraId="05E6BECA" w14:textId="2FD6ABA1" w:rsidR="00A84BC2" w:rsidRPr="001221C4" w:rsidRDefault="00A84BC2" w:rsidP="00A92E5B">
            <w:pPr>
              <w:spacing w:after="0"/>
              <w:ind w:left="5"/>
              <w:jc w:val="center"/>
              <w:rPr>
                <w:sz w:val="24"/>
              </w:rPr>
            </w:pPr>
          </w:p>
        </w:tc>
        <w:tc>
          <w:tcPr>
            <w:tcW w:w="1030" w:type="dxa"/>
          </w:tcPr>
          <w:p w14:paraId="0032023C" w14:textId="5982FBCE" w:rsidR="00A84BC2" w:rsidRPr="001221C4" w:rsidRDefault="00A84BC2" w:rsidP="00A92E5B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035" w:type="dxa"/>
          </w:tcPr>
          <w:p w14:paraId="198C69C7" w14:textId="1102F025" w:rsidR="00A84BC2" w:rsidRPr="001221C4" w:rsidRDefault="00A84BC2" w:rsidP="00A92E5B">
            <w:pPr>
              <w:spacing w:after="0"/>
              <w:ind w:left="5"/>
              <w:jc w:val="center"/>
              <w:rPr>
                <w:sz w:val="24"/>
              </w:rPr>
            </w:pPr>
          </w:p>
        </w:tc>
        <w:tc>
          <w:tcPr>
            <w:tcW w:w="1305" w:type="dxa"/>
          </w:tcPr>
          <w:p w14:paraId="3AC2B0B1" w14:textId="38C37AE8" w:rsidR="00A84BC2" w:rsidRPr="001221C4" w:rsidRDefault="00A84BC2" w:rsidP="00A92E5B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14:paraId="5A013D63" w14:textId="3E4EEA5A" w:rsidR="00A84BC2" w:rsidRPr="001221C4" w:rsidRDefault="00A84BC2" w:rsidP="00A92E5B">
            <w:pPr>
              <w:spacing w:after="0"/>
              <w:ind w:left="5"/>
              <w:jc w:val="center"/>
              <w:rPr>
                <w:sz w:val="24"/>
              </w:rPr>
            </w:pPr>
          </w:p>
        </w:tc>
        <w:tc>
          <w:tcPr>
            <w:tcW w:w="1133" w:type="dxa"/>
            <w:vMerge w:val="restart"/>
          </w:tcPr>
          <w:p w14:paraId="25E83C03" w14:textId="77777777" w:rsidR="00A84BC2" w:rsidRPr="001221C4" w:rsidRDefault="00A84BC2" w:rsidP="00A92E5B">
            <w:pPr>
              <w:spacing w:after="0"/>
              <w:ind w:left="5"/>
              <w:jc w:val="center"/>
              <w:rPr>
                <w:sz w:val="24"/>
              </w:rPr>
            </w:pPr>
          </w:p>
        </w:tc>
      </w:tr>
      <w:tr w:rsidR="00A84BC2" w:rsidRPr="001221C4" w14:paraId="6EE7220A" w14:textId="01F4D257" w:rsidTr="002D281B">
        <w:trPr>
          <w:trHeight w:val="397"/>
        </w:trPr>
        <w:tc>
          <w:tcPr>
            <w:tcW w:w="1235" w:type="dxa"/>
          </w:tcPr>
          <w:p w14:paraId="7DCC78BD" w14:textId="233D037E" w:rsidR="00A84BC2" w:rsidRPr="001221C4" w:rsidRDefault="00A84BC2" w:rsidP="00AA592E">
            <w:pPr>
              <w:pStyle w:val="Listaszerbekezds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221C4">
              <w:rPr>
                <w:rFonts w:ascii="Arial" w:eastAsia="Times New Roman" w:hAnsi="Arial" w:cs="Arial"/>
                <w:b/>
                <w:bCs/>
                <w:sz w:val="24"/>
              </w:rPr>
              <w:t>góc*</w:t>
            </w:r>
          </w:p>
        </w:tc>
        <w:tc>
          <w:tcPr>
            <w:tcW w:w="566" w:type="dxa"/>
          </w:tcPr>
          <w:p w14:paraId="3B736CEE" w14:textId="60D59BF2" w:rsidR="00A84BC2" w:rsidRPr="001221C4" w:rsidRDefault="00A84BC2" w:rsidP="00A92E5B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</w:tcPr>
          <w:p w14:paraId="5626CC83" w14:textId="77777777" w:rsidR="00A84BC2" w:rsidRPr="001221C4" w:rsidRDefault="00A84BC2" w:rsidP="00A92E5B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0" w:type="dxa"/>
          </w:tcPr>
          <w:p w14:paraId="2980A691" w14:textId="77777777" w:rsidR="00A84BC2" w:rsidRPr="001221C4" w:rsidRDefault="00A84BC2" w:rsidP="00A92E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5" w:type="dxa"/>
          </w:tcPr>
          <w:p w14:paraId="4782CE82" w14:textId="77777777" w:rsidR="00A84BC2" w:rsidRPr="001221C4" w:rsidRDefault="00A84BC2" w:rsidP="00A92E5B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05" w:type="dxa"/>
          </w:tcPr>
          <w:p w14:paraId="00393629" w14:textId="77777777" w:rsidR="00A84BC2" w:rsidRPr="001221C4" w:rsidRDefault="00A84BC2" w:rsidP="00A92E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14:paraId="2DDF69B5" w14:textId="77777777" w:rsidR="00A84BC2" w:rsidRPr="001221C4" w:rsidRDefault="00A84BC2" w:rsidP="00A92E5B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/>
          </w:tcPr>
          <w:p w14:paraId="283610AC" w14:textId="77777777" w:rsidR="00A84BC2" w:rsidRPr="001221C4" w:rsidRDefault="00A84BC2" w:rsidP="00A92E5B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13A30465" w14:textId="77777777" w:rsidR="008F0DD4" w:rsidRPr="001221C4" w:rsidRDefault="008F0DD4" w:rsidP="00121E34">
      <w:pPr>
        <w:spacing w:after="5" w:line="257" w:lineRule="auto"/>
        <w:rPr>
          <w:rFonts w:ascii="Arial" w:eastAsia="Arial" w:hAnsi="Arial" w:cs="Arial"/>
          <w:bCs/>
          <w:sz w:val="24"/>
        </w:rPr>
      </w:pPr>
    </w:p>
    <w:p w14:paraId="59336AC8" w14:textId="77777777" w:rsidR="008F0DD4" w:rsidRPr="001221C4" w:rsidRDefault="008F0DD4">
      <w:pPr>
        <w:spacing w:after="5" w:line="257" w:lineRule="auto"/>
        <w:ind w:left="22" w:hanging="10"/>
        <w:rPr>
          <w:rFonts w:ascii="Arial" w:eastAsia="Arial" w:hAnsi="Arial" w:cs="Arial"/>
          <w:bCs/>
          <w:sz w:val="24"/>
        </w:rPr>
      </w:pPr>
    </w:p>
    <w:p w14:paraId="05B93DCD" w14:textId="2A2D1951" w:rsidR="008F0DD4" w:rsidRPr="001221C4" w:rsidRDefault="008F0DD4">
      <w:pPr>
        <w:spacing w:after="5" w:line="257" w:lineRule="auto"/>
        <w:ind w:left="22" w:hanging="10"/>
        <w:rPr>
          <w:rFonts w:ascii="Arial" w:eastAsia="Arial" w:hAnsi="Arial" w:cs="Arial"/>
          <w:bCs/>
          <w:sz w:val="24"/>
        </w:rPr>
      </w:pPr>
    </w:p>
    <w:p w14:paraId="1F310920" w14:textId="77777777" w:rsidR="00A15FC1" w:rsidRPr="001221C4" w:rsidRDefault="00A15FC1">
      <w:pPr>
        <w:spacing w:after="5" w:line="257" w:lineRule="auto"/>
        <w:ind w:left="22" w:hanging="10"/>
        <w:rPr>
          <w:rFonts w:ascii="Arial" w:eastAsia="Arial" w:hAnsi="Arial" w:cs="Arial"/>
          <w:bCs/>
          <w:sz w:val="24"/>
        </w:rPr>
      </w:pPr>
    </w:p>
    <w:p w14:paraId="20091EA3" w14:textId="77777777" w:rsidR="00A92E5B" w:rsidRPr="001221C4" w:rsidRDefault="00A92E5B" w:rsidP="00B66ADD">
      <w:pPr>
        <w:spacing w:after="5" w:line="257" w:lineRule="auto"/>
        <w:rPr>
          <w:rFonts w:ascii="Arial" w:eastAsia="Arial" w:hAnsi="Arial" w:cs="Arial"/>
          <w:bCs/>
          <w:sz w:val="24"/>
        </w:rPr>
      </w:pPr>
    </w:p>
    <w:p w14:paraId="66B4BC7C" w14:textId="77AE08EA" w:rsidR="00A92E5B" w:rsidRPr="00A92E5B" w:rsidRDefault="00A92E5B" w:rsidP="001221C4">
      <w:pPr>
        <w:spacing w:after="5" w:line="257" w:lineRule="auto"/>
        <w:ind w:left="1440"/>
        <w:jc w:val="center"/>
        <w:rPr>
          <w:rFonts w:ascii="Arial" w:eastAsia="Arial" w:hAnsi="Arial" w:cs="Arial"/>
          <w:bCs/>
          <w:i/>
          <w:iCs/>
          <w:sz w:val="20"/>
          <w:szCs w:val="20"/>
        </w:rPr>
      </w:pPr>
      <w:r w:rsidRPr="00A92E5B">
        <w:rPr>
          <w:rFonts w:ascii="Arial" w:eastAsia="Arial" w:hAnsi="Arial" w:cs="Arial"/>
          <w:bCs/>
          <w:i/>
          <w:iCs/>
          <w:sz w:val="20"/>
          <w:szCs w:val="20"/>
        </w:rPr>
        <w:t>(</w:t>
      </w:r>
      <w:r>
        <w:rPr>
          <w:rFonts w:ascii="Arial" w:eastAsia="Arial" w:hAnsi="Arial" w:cs="Arial"/>
          <w:bCs/>
          <w:i/>
          <w:iCs/>
          <w:sz w:val="20"/>
          <w:szCs w:val="20"/>
        </w:rPr>
        <w:t>*</w:t>
      </w:r>
      <w:r w:rsidRPr="00A92E5B">
        <w:rPr>
          <w:rFonts w:ascii="Arial" w:eastAsia="Arial" w:hAnsi="Arial" w:cs="Arial"/>
          <w:bCs/>
          <w:i/>
          <w:iCs/>
          <w:sz w:val="20"/>
          <w:szCs w:val="20"/>
        </w:rPr>
        <w:t>Többgócú daganat esetén a két legagresszívebb góc vizsgálata történik</w:t>
      </w:r>
      <w:r w:rsidR="001221C4">
        <w:rPr>
          <w:rFonts w:ascii="Arial" w:eastAsia="Arial" w:hAnsi="Arial" w:cs="Arial"/>
          <w:bCs/>
          <w:i/>
          <w:iCs/>
          <w:sz w:val="20"/>
          <w:szCs w:val="20"/>
        </w:rPr>
        <w:t xml:space="preserve"> meg</w:t>
      </w:r>
      <w:r w:rsidRPr="00A92E5B">
        <w:rPr>
          <w:rFonts w:ascii="Arial" w:eastAsia="Arial" w:hAnsi="Arial" w:cs="Arial"/>
          <w:bCs/>
          <w:i/>
          <w:iCs/>
          <w:sz w:val="20"/>
          <w:szCs w:val="20"/>
        </w:rPr>
        <w:t>.)</w:t>
      </w:r>
    </w:p>
    <w:p w14:paraId="796A4810" w14:textId="77777777" w:rsidR="00A92E5B" w:rsidRPr="001221C4" w:rsidRDefault="00A92E5B" w:rsidP="00B66ADD">
      <w:pPr>
        <w:spacing w:after="5" w:line="257" w:lineRule="auto"/>
        <w:rPr>
          <w:rFonts w:ascii="Arial" w:eastAsia="Arial" w:hAnsi="Arial" w:cs="Arial"/>
          <w:bCs/>
          <w:sz w:val="24"/>
        </w:rPr>
      </w:pPr>
    </w:p>
    <w:p w14:paraId="464C82F5" w14:textId="095CC6BA" w:rsidR="001221C4" w:rsidRDefault="00A843A5" w:rsidP="00121E34">
      <w:pPr>
        <w:spacing w:after="5" w:line="257" w:lineRule="auto"/>
        <w:jc w:val="both"/>
        <w:rPr>
          <w:rFonts w:ascii="Arial" w:eastAsia="Arial" w:hAnsi="Arial" w:cs="Arial"/>
          <w:b/>
          <w:szCs w:val="22"/>
        </w:rPr>
      </w:pPr>
      <w:r w:rsidRPr="00A92E5B">
        <w:rPr>
          <w:rFonts w:ascii="Arial" w:eastAsia="Arial" w:hAnsi="Arial" w:cs="Arial"/>
          <w:b/>
          <w:szCs w:val="22"/>
        </w:rPr>
        <w:t>A</w:t>
      </w:r>
      <w:r w:rsidR="008F0DD4" w:rsidRPr="00A92E5B">
        <w:rPr>
          <w:rFonts w:ascii="Arial" w:eastAsia="Arial" w:hAnsi="Arial" w:cs="Arial"/>
          <w:b/>
          <w:szCs w:val="22"/>
        </w:rPr>
        <w:t xml:space="preserve"> </w:t>
      </w:r>
      <w:r w:rsidRPr="00A92E5B">
        <w:rPr>
          <w:rFonts w:ascii="Arial" w:eastAsia="Arial" w:hAnsi="Arial" w:cs="Arial"/>
          <w:b/>
          <w:szCs w:val="22"/>
        </w:rPr>
        <w:t xml:space="preserve">kemoterápiás kezelés előnyének egyértelmű eldöntésére - a nemzetközi és hazai </w:t>
      </w:r>
      <w:proofErr w:type="spellStart"/>
      <w:r w:rsidRPr="00A92E5B">
        <w:rPr>
          <w:rFonts w:ascii="Arial" w:eastAsia="Arial" w:hAnsi="Arial" w:cs="Arial"/>
          <w:b/>
          <w:szCs w:val="22"/>
        </w:rPr>
        <w:t>guideline</w:t>
      </w:r>
      <w:proofErr w:type="spellEnd"/>
      <w:r w:rsidRPr="00A92E5B">
        <w:rPr>
          <w:rFonts w:ascii="Arial" w:eastAsia="Arial" w:hAnsi="Arial" w:cs="Arial"/>
          <w:b/>
          <w:szCs w:val="22"/>
        </w:rPr>
        <w:t xml:space="preserve">-okra való hivatkozással </w:t>
      </w:r>
      <w:proofErr w:type="spellStart"/>
      <w:r w:rsidRPr="00A92E5B">
        <w:rPr>
          <w:rFonts w:ascii="Arial" w:eastAsia="Arial" w:hAnsi="Arial" w:cs="Arial"/>
          <w:b/>
          <w:szCs w:val="22"/>
        </w:rPr>
        <w:t>Oncot</w:t>
      </w:r>
      <w:r w:rsidRPr="00A92E5B">
        <w:rPr>
          <w:rFonts w:ascii="Arial" w:eastAsia="Arial" w:hAnsi="Arial" w:cs="Arial"/>
          <w:b/>
          <w:i/>
          <w:szCs w:val="22"/>
        </w:rPr>
        <w:t>ype</w:t>
      </w:r>
      <w:proofErr w:type="spellEnd"/>
      <w:r w:rsidR="00D84C4D" w:rsidRPr="00A92E5B">
        <w:rPr>
          <w:rFonts w:ascii="Arial" w:eastAsia="Arial" w:hAnsi="Arial" w:cs="Arial"/>
          <w:b/>
          <w:i/>
          <w:szCs w:val="22"/>
        </w:rPr>
        <w:t xml:space="preserve"> </w:t>
      </w:r>
      <w:r w:rsidRPr="00A92E5B">
        <w:rPr>
          <w:rFonts w:ascii="Arial" w:eastAsia="Arial" w:hAnsi="Arial" w:cs="Arial"/>
          <w:b/>
          <w:szCs w:val="22"/>
        </w:rPr>
        <w:t xml:space="preserve">DX vizsgálat támogatását kérem! </w:t>
      </w:r>
    </w:p>
    <w:p w14:paraId="61FF930E" w14:textId="322165D6" w:rsidR="005A2690" w:rsidRDefault="008F0DD4" w:rsidP="008F0DD4">
      <w:pPr>
        <w:spacing w:after="0"/>
      </w:pPr>
      <w:r>
        <w:rPr>
          <w:rFonts w:ascii="Arial" w:eastAsia="Arial" w:hAnsi="Arial" w:cs="Arial"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05667" wp14:editId="0B634894">
                <wp:simplePos x="0" y="0"/>
                <wp:positionH relativeFrom="column">
                  <wp:posOffset>-86090</wp:posOffset>
                </wp:positionH>
                <wp:positionV relativeFrom="paragraph">
                  <wp:posOffset>92886</wp:posOffset>
                </wp:positionV>
                <wp:extent cx="6353735" cy="1682885"/>
                <wp:effectExtent l="0" t="0" r="9525" b="1905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735" cy="1682885"/>
                        </a:xfrm>
                        <a:prstGeom prst="frame">
                          <a:avLst>
                            <a:gd name="adj1" fmla="val 64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E0134C7" id="Frame 3" o:spid="_x0000_s1026" style="position:absolute;margin-left:-6.8pt;margin-top:7.3pt;width:500.3pt;height:1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53735,168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" path="m,l6353735,r,1682885l,1682885,,xm10804,10804r,1661277l6342931,1672081r,-1661277l10804,10804xe" fillcolor="#4472c4 [3204]" strokecolor="#1f3763 [1604]" strokeweight="1pt">
                <v:stroke joinstyle="miter"/>
                <v:path arrowok="t" o:connecttype="custom" o:connectlocs="0,0;6353735,0;6353735,1682885;0,1682885;0,0;10804,10804;10804,1672081;6342931,1672081;6342931,10804;10804,10804" o:connectangles="0,0,0,0,0,0,0,0,0,0"/>
              </v:shape>
            </w:pict>
          </mc:Fallback>
        </mc:AlternateContent>
      </w:r>
    </w:p>
    <w:p w14:paraId="24B9664A" w14:textId="00C9FF2D" w:rsidR="005A2690" w:rsidRPr="00B0519F" w:rsidRDefault="00A843A5">
      <w:pPr>
        <w:spacing w:after="6" w:line="253" w:lineRule="auto"/>
        <w:ind w:left="22" w:hanging="10"/>
        <w:rPr>
          <w:sz w:val="20"/>
          <w:szCs w:val="20"/>
        </w:rPr>
      </w:pPr>
      <w:r w:rsidRPr="00B0519F">
        <w:rPr>
          <w:rFonts w:ascii="Arial" w:eastAsia="Arial" w:hAnsi="Arial" w:cs="Arial"/>
          <w:i/>
          <w:iCs/>
          <w:sz w:val="20"/>
          <w:szCs w:val="20"/>
        </w:rPr>
        <w:t>Ki67 51%</w:t>
      </w:r>
      <w:r w:rsidR="00B33448">
        <w:rPr>
          <w:rFonts w:ascii="Arial" w:eastAsia="Arial" w:hAnsi="Arial" w:cs="Arial"/>
          <w:i/>
          <w:iCs/>
          <w:sz w:val="20"/>
          <w:szCs w:val="20"/>
        </w:rPr>
        <w:t>, vagy magasabb</w:t>
      </w:r>
      <w:r w:rsidRPr="00B0519F">
        <w:rPr>
          <w:rFonts w:ascii="Arial" w:eastAsia="Arial" w:hAnsi="Arial" w:cs="Arial"/>
          <w:i/>
          <w:iCs/>
          <w:sz w:val="20"/>
          <w:szCs w:val="20"/>
        </w:rPr>
        <w:t xml:space="preserve"> érték esetén, illetve T3</w:t>
      </w:r>
      <w:r w:rsidR="00EE1D5D" w:rsidRPr="00B0519F">
        <w:rPr>
          <w:rFonts w:ascii="Arial" w:eastAsia="Arial" w:hAnsi="Arial" w:cs="Arial"/>
          <w:i/>
          <w:iCs/>
          <w:sz w:val="20"/>
          <w:szCs w:val="20"/>
        </w:rPr>
        <w:t xml:space="preserve"> és egyszerre fennálló</w:t>
      </w:r>
      <w:r w:rsidRPr="00B0519F">
        <w:rPr>
          <w:rFonts w:ascii="Arial" w:eastAsia="Arial" w:hAnsi="Arial" w:cs="Arial"/>
          <w:i/>
          <w:iCs/>
          <w:sz w:val="20"/>
          <w:szCs w:val="20"/>
        </w:rPr>
        <w:t xml:space="preserve"> N1 esetén</w:t>
      </w:r>
      <w:r w:rsidR="002B0C12">
        <w:rPr>
          <w:rFonts w:ascii="Arial" w:eastAsia="Arial" w:hAnsi="Arial" w:cs="Arial"/>
          <w:i/>
          <w:iCs/>
          <w:sz w:val="20"/>
          <w:szCs w:val="20"/>
        </w:rPr>
        <w:t xml:space="preserve">, továbbá NPI 3,0-5,5 érték alatti vagy </w:t>
      </w:r>
      <w:proofErr w:type="gramStart"/>
      <w:r w:rsidR="002B0C12">
        <w:rPr>
          <w:rFonts w:ascii="Arial" w:eastAsia="Arial" w:hAnsi="Arial" w:cs="Arial"/>
          <w:i/>
          <w:iCs/>
          <w:sz w:val="20"/>
          <w:szCs w:val="20"/>
        </w:rPr>
        <w:t xml:space="preserve">feletti </w:t>
      </w:r>
      <w:r w:rsidRPr="00B0519F">
        <w:rPr>
          <w:rFonts w:ascii="Arial" w:eastAsia="Arial" w:hAnsi="Arial" w:cs="Arial"/>
          <w:i/>
          <w:iCs/>
          <w:sz w:val="20"/>
          <w:szCs w:val="20"/>
        </w:rPr>
        <w:t xml:space="preserve"> a</w:t>
      </w:r>
      <w:proofErr w:type="gramEnd"/>
      <w:r w:rsidRPr="00B0519F">
        <w:rPr>
          <w:rFonts w:ascii="Arial" w:eastAsia="Arial" w:hAnsi="Arial" w:cs="Arial"/>
          <w:i/>
          <w:iCs/>
          <w:sz w:val="20"/>
          <w:szCs w:val="20"/>
        </w:rPr>
        <w:t xml:space="preserve"> vizsgálat kérésének indoklása</w:t>
      </w:r>
      <w:r w:rsidRPr="00B0519F">
        <w:rPr>
          <w:rFonts w:ascii="Arial" w:eastAsia="Arial" w:hAnsi="Arial" w:cs="Arial"/>
          <w:sz w:val="20"/>
          <w:szCs w:val="20"/>
        </w:rPr>
        <w:t xml:space="preserve">: </w:t>
      </w:r>
    </w:p>
    <w:p w14:paraId="7795F56D" w14:textId="6FA893C4" w:rsidR="005A2690" w:rsidRDefault="00A843A5">
      <w:pPr>
        <w:spacing w:after="0"/>
        <w:ind w:left="27"/>
      </w:pPr>
      <w:r>
        <w:rPr>
          <w:rFonts w:ascii="Arial" w:eastAsia="Arial" w:hAnsi="Arial" w:cs="Arial"/>
          <w:sz w:val="24"/>
        </w:rPr>
        <w:t xml:space="preserve"> </w:t>
      </w:r>
    </w:p>
    <w:p w14:paraId="4EF560EA" w14:textId="77777777" w:rsidR="005A2690" w:rsidRDefault="00A843A5">
      <w:pPr>
        <w:spacing w:after="0"/>
        <w:ind w:left="27"/>
      </w:pPr>
      <w:r>
        <w:rPr>
          <w:rFonts w:ascii="Arial" w:eastAsia="Arial" w:hAnsi="Arial" w:cs="Arial"/>
          <w:sz w:val="24"/>
        </w:rPr>
        <w:t xml:space="preserve"> </w:t>
      </w:r>
    </w:p>
    <w:p w14:paraId="3693D6D6" w14:textId="77777777" w:rsidR="005A2690" w:rsidRDefault="00A843A5">
      <w:pPr>
        <w:spacing w:after="0"/>
        <w:ind w:left="27"/>
      </w:pPr>
      <w:r>
        <w:rPr>
          <w:rFonts w:ascii="Arial" w:eastAsia="Arial" w:hAnsi="Arial" w:cs="Arial"/>
          <w:sz w:val="24"/>
        </w:rPr>
        <w:t xml:space="preserve"> </w:t>
      </w:r>
    </w:p>
    <w:p w14:paraId="4D8A34C2" w14:textId="1AEAABC9" w:rsidR="005A2690" w:rsidRDefault="005A2690" w:rsidP="00A84BC2">
      <w:pPr>
        <w:spacing w:after="0"/>
        <w:ind w:left="27"/>
      </w:pPr>
    </w:p>
    <w:p w14:paraId="4A16DA48" w14:textId="77777777" w:rsidR="005A2690" w:rsidRDefault="00A843A5">
      <w:pPr>
        <w:spacing w:after="0"/>
        <w:ind w:left="27"/>
      </w:pPr>
      <w:r>
        <w:rPr>
          <w:rFonts w:ascii="Arial" w:eastAsia="Arial" w:hAnsi="Arial" w:cs="Arial"/>
          <w:sz w:val="24"/>
        </w:rPr>
        <w:t xml:space="preserve"> </w:t>
      </w:r>
    </w:p>
    <w:p w14:paraId="69C0D3E5" w14:textId="77777777" w:rsidR="005A2690" w:rsidRDefault="00A843A5">
      <w:pPr>
        <w:spacing w:after="0"/>
        <w:ind w:left="27"/>
      </w:pPr>
      <w:r>
        <w:rPr>
          <w:rFonts w:ascii="Arial" w:eastAsia="Arial" w:hAnsi="Arial" w:cs="Arial"/>
          <w:sz w:val="24"/>
        </w:rPr>
        <w:t xml:space="preserve"> </w:t>
      </w:r>
    </w:p>
    <w:p w14:paraId="7838549B" w14:textId="1A4BAD75" w:rsidR="000035C5" w:rsidRPr="00A92E5B" w:rsidRDefault="000035C5" w:rsidP="00A84BC2">
      <w:pPr>
        <w:spacing w:after="0"/>
        <w:rPr>
          <w:rFonts w:ascii="Arial" w:eastAsia="Arial" w:hAnsi="Arial" w:cs="Arial"/>
          <w:sz w:val="24"/>
        </w:rPr>
      </w:pPr>
    </w:p>
    <w:p w14:paraId="7AA50E8C" w14:textId="1F78356A" w:rsidR="005A2690" w:rsidRPr="00CB3F8F" w:rsidRDefault="00A843A5" w:rsidP="00CB3F8F">
      <w:pPr>
        <w:spacing w:after="0"/>
        <w:ind w:left="27"/>
        <w:rPr>
          <w:rFonts w:ascii="Arial" w:eastAsia="Arial" w:hAnsi="Arial" w:cs="Arial"/>
          <w:szCs w:val="22"/>
        </w:rPr>
      </w:pPr>
      <w:r w:rsidRPr="00471E3E">
        <w:rPr>
          <w:rFonts w:ascii="Arial" w:eastAsia="Arial" w:hAnsi="Arial" w:cs="Arial"/>
          <w:szCs w:val="22"/>
        </w:rPr>
        <w:t>Beküldés időpontja: 202</w:t>
      </w:r>
      <w:r w:rsidR="00CB3F8F">
        <w:rPr>
          <w:rFonts w:ascii="Arial" w:eastAsia="Arial" w:hAnsi="Arial" w:cs="Arial"/>
          <w:szCs w:val="22"/>
        </w:rPr>
        <w:t>3</w:t>
      </w:r>
      <w:r w:rsidR="001221C4">
        <w:rPr>
          <w:rFonts w:ascii="Arial" w:eastAsia="Arial" w:hAnsi="Arial" w:cs="Arial"/>
          <w:szCs w:val="22"/>
        </w:rPr>
        <w:t xml:space="preserve">. </w:t>
      </w:r>
    </w:p>
    <w:p w14:paraId="03D60327" w14:textId="38AAB3FE" w:rsidR="00A92E5B" w:rsidRDefault="00A92E5B" w:rsidP="000035C5">
      <w:pPr>
        <w:spacing w:after="0"/>
        <w:ind w:left="27"/>
        <w:rPr>
          <w:szCs w:val="22"/>
        </w:rPr>
      </w:pPr>
    </w:p>
    <w:p w14:paraId="1FACB405" w14:textId="77777777" w:rsidR="001221C4" w:rsidRPr="00471E3E" w:rsidRDefault="001221C4" w:rsidP="000035C5">
      <w:pPr>
        <w:spacing w:after="0"/>
        <w:ind w:left="27"/>
        <w:rPr>
          <w:szCs w:val="22"/>
        </w:rPr>
      </w:pPr>
    </w:p>
    <w:p w14:paraId="295AB45E" w14:textId="341346DE" w:rsidR="00A843A5" w:rsidRPr="00471E3E" w:rsidRDefault="00A843A5" w:rsidP="00A843A5">
      <w:pPr>
        <w:spacing w:after="2" w:line="256" w:lineRule="auto"/>
        <w:ind w:left="37" w:right="614" w:hanging="10"/>
        <w:jc w:val="center"/>
        <w:rPr>
          <w:szCs w:val="22"/>
        </w:rPr>
      </w:pPr>
      <w:r w:rsidRPr="00471E3E">
        <w:rPr>
          <w:rFonts w:ascii="Arial" w:eastAsia="Arial" w:hAnsi="Arial" w:cs="Arial"/>
          <w:szCs w:val="22"/>
        </w:rPr>
        <w:t xml:space="preserve"> </w:t>
      </w:r>
      <w:r w:rsidRPr="00471E3E">
        <w:rPr>
          <w:rFonts w:ascii="Arial" w:eastAsia="Arial" w:hAnsi="Arial" w:cs="Arial"/>
          <w:szCs w:val="22"/>
        </w:rPr>
        <w:tab/>
        <w:t xml:space="preserve"> </w:t>
      </w:r>
      <w:r w:rsidRPr="00471E3E">
        <w:rPr>
          <w:rFonts w:ascii="Arial" w:eastAsia="Arial" w:hAnsi="Arial" w:cs="Arial"/>
          <w:szCs w:val="22"/>
        </w:rPr>
        <w:tab/>
        <w:t xml:space="preserve"> </w:t>
      </w:r>
      <w:r w:rsidRPr="00471E3E">
        <w:rPr>
          <w:rFonts w:ascii="Arial" w:eastAsia="Arial" w:hAnsi="Arial" w:cs="Arial"/>
          <w:szCs w:val="22"/>
        </w:rPr>
        <w:tab/>
        <w:t xml:space="preserve"> </w:t>
      </w:r>
      <w:r w:rsidRPr="00471E3E">
        <w:rPr>
          <w:rFonts w:ascii="Arial" w:eastAsia="Arial" w:hAnsi="Arial" w:cs="Arial"/>
          <w:szCs w:val="22"/>
        </w:rPr>
        <w:tab/>
        <w:t xml:space="preserve"> </w:t>
      </w:r>
      <w:r w:rsidRPr="00471E3E">
        <w:rPr>
          <w:rFonts w:ascii="Arial" w:eastAsia="Arial" w:hAnsi="Arial" w:cs="Arial"/>
          <w:szCs w:val="22"/>
        </w:rPr>
        <w:tab/>
        <w:t xml:space="preserve"> </w:t>
      </w:r>
      <w:r w:rsidRPr="00471E3E">
        <w:rPr>
          <w:rFonts w:ascii="Arial" w:eastAsia="Arial" w:hAnsi="Arial" w:cs="Arial"/>
          <w:szCs w:val="22"/>
        </w:rPr>
        <w:tab/>
        <w:t xml:space="preserve"> </w:t>
      </w:r>
      <w:r w:rsidRPr="00471E3E">
        <w:rPr>
          <w:rFonts w:ascii="Arial" w:eastAsia="Arial" w:hAnsi="Arial" w:cs="Arial"/>
          <w:szCs w:val="22"/>
        </w:rPr>
        <w:tab/>
        <w:t xml:space="preserve">      ..…….……………………….</w:t>
      </w:r>
      <w:r w:rsidR="00B66ADD">
        <w:rPr>
          <w:rFonts w:ascii="Arial" w:eastAsia="Arial" w:hAnsi="Arial" w:cs="Arial"/>
          <w:szCs w:val="22"/>
        </w:rPr>
        <w:t>........</w:t>
      </w:r>
      <w:r w:rsidRPr="00471E3E">
        <w:rPr>
          <w:rFonts w:ascii="Arial" w:eastAsia="Arial" w:hAnsi="Arial" w:cs="Arial"/>
          <w:szCs w:val="22"/>
        </w:rPr>
        <w:tab/>
        <w:t xml:space="preserve"> </w:t>
      </w:r>
      <w:r w:rsidRPr="00471E3E">
        <w:rPr>
          <w:rFonts w:ascii="Arial" w:eastAsia="Arial" w:hAnsi="Arial" w:cs="Arial"/>
          <w:szCs w:val="22"/>
        </w:rPr>
        <w:tab/>
        <w:t xml:space="preserve"> </w:t>
      </w:r>
      <w:r w:rsidRPr="00471E3E">
        <w:rPr>
          <w:rFonts w:ascii="Arial" w:eastAsia="Arial" w:hAnsi="Arial" w:cs="Arial"/>
          <w:szCs w:val="22"/>
        </w:rPr>
        <w:tab/>
        <w:t xml:space="preserve"> </w:t>
      </w:r>
      <w:r w:rsidRPr="00471E3E">
        <w:rPr>
          <w:rFonts w:ascii="Arial" w:eastAsia="Arial" w:hAnsi="Arial" w:cs="Arial"/>
          <w:szCs w:val="22"/>
        </w:rPr>
        <w:tab/>
        <w:t xml:space="preserve"> </w:t>
      </w:r>
      <w:r w:rsidRPr="00471E3E">
        <w:rPr>
          <w:rFonts w:ascii="Arial" w:eastAsia="Arial" w:hAnsi="Arial" w:cs="Arial"/>
          <w:szCs w:val="22"/>
        </w:rPr>
        <w:tab/>
        <w:t xml:space="preserve"> </w:t>
      </w:r>
      <w:r w:rsidRPr="00471E3E">
        <w:rPr>
          <w:rFonts w:ascii="Arial" w:eastAsia="Arial" w:hAnsi="Arial" w:cs="Arial"/>
          <w:szCs w:val="22"/>
        </w:rPr>
        <w:tab/>
        <w:t xml:space="preserve"> </w:t>
      </w:r>
      <w:r w:rsidRPr="00471E3E">
        <w:rPr>
          <w:rFonts w:ascii="Arial" w:eastAsia="Arial" w:hAnsi="Arial" w:cs="Arial"/>
          <w:szCs w:val="22"/>
        </w:rPr>
        <w:tab/>
        <w:t xml:space="preserve"> </w:t>
      </w:r>
      <w:r w:rsidRPr="00471E3E">
        <w:rPr>
          <w:rFonts w:ascii="Arial" w:eastAsia="Arial" w:hAnsi="Arial" w:cs="Arial"/>
          <w:szCs w:val="22"/>
        </w:rPr>
        <w:tab/>
        <w:t xml:space="preserve">       kezelőorvos </w:t>
      </w:r>
    </w:p>
    <w:p w14:paraId="1DEB333D" w14:textId="42397827" w:rsidR="005A2690" w:rsidRPr="00471E3E" w:rsidRDefault="00A843A5" w:rsidP="008F0DD4">
      <w:pPr>
        <w:spacing w:after="2" w:line="256" w:lineRule="auto"/>
        <w:ind w:left="5077" w:right="614" w:firstLine="683"/>
        <w:jc w:val="center"/>
        <w:rPr>
          <w:szCs w:val="22"/>
        </w:rPr>
      </w:pPr>
      <w:proofErr w:type="spellStart"/>
      <w:r w:rsidRPr="00471E3E">
        <w:rPr>
          <w:rFonts w:ascii="Arial" w:eastAsia="Arial" w:hAnsi="Arial" w:cs="Arial"/>
          <w:szCs w:val="22"/>
        </w:rPr>
        <w:t>ph</w:t>
      </w:r>
      <w:proofErr w:type="spellEnd"/>
      <w:r w:rsidRPr="00471E3E">
        <w:rPr>
          <w:rFonts w:ascii="Arial" w:eastAsia="Arial" w:hAnsi="Arial" w:cs="Arial"/>
          <w:szCs w:val="22"/>
        </w:rPr>
        <w:t xml:space="preserve">. </w:t>
      </w:r>
    </w:p>
    <w:sectPr w:rsidR="005A2690" w:rsidRPr="00471E3E">
      <w:pgSz w:w="11906" w:h="16838"/>
      <w:pgMar w:top="1440" w:right="1121" w:bottom="1440" w:left="11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65AF"/>
    <w:multiLevelType w:val="hybridMultilevel"/>
    <w:tmpl w:val="6944F560"/>
    <w:lvl w:ilvl="0" w:tplc="D3609E1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5" w:hanging="360"/>
      </w:pPr>
    </w:lvl>
    <w:lvl w:ilvl="2" w:tplc="040E001B" w:tentative="1">
      <w:start w:val="1"/>
      <w:numFmt w:val="lowerRoman"/>
      <w:lvlText w:val="%3."/>
      <w:lvlJc w:val="right"/>
      <w:pPr>
        <w:ind w:left="1805" w:hanging="180"/>
      </w:pPr>
    </w:lvl>
    <w:lvl w:ilvl="3" w:tplc="040E000F" w:tentative="1">
      <w:start w:val="1"/>
      <w:numFmt w:val="decimal"/>
      <w:lvlText w:val="%4."/>
      <w:lvlJc w:val="left"/>
      <w:pPr>
        <w:ind w:left="2525" w:hanging="360"/>
      </w:pPr>
    </w:lvl>
    <w:lvl w:ilvl="4" w:tplc="040E0019" w:tentative="1">
      <w:start w:val="1"/>
      <w:numFmt w:val="lowerLetter"/>
      <w:lvlText w:val="%5."/>
      <w:lvlJc w:val="left"/>
      <w:pPr>
        <w:ind w:left="3245" w:hanging="360"/>
      </w:pPr>
    </w:lvl>
    <w:lvl w:ilvl="5" w:tplc="040E001B" w:tentative="1">
      <w:start w:val="1"/>
      <w:numFmt w:val="lowerRoman"/>
      <w:lvlText w:val="%6."/>
      <w:lvlJc w:val="right"/>
      <w:pPr>
        <w:ind w:left="3965" w:hanging="180"/>
      </w:pPr>
    </w:lvl>
    <w:lvl w:ilvl="6" w:tplc="040E000F" w:tentative="1">
      <w:start w:val="1"/>
      <w:numFmt w:val="decimal"/>
      <w:lvlText w:val="%7."/>
      <w:lvlJc w:val="left"/>
      <w:pPr>
        <w:ind w:left="4685" w:hanging="360"/>
      </w:pPr>
    </w:lvl>
    <w:lvl w:ilvl="7" w:tplc="040E0019" w:tentative="1">
      <w:start w:val="1"/>
      <w:numFmt w:val="lowerLetter"/>
      <w:lvlText w:val="%8."/>
      <w:lvlJc w:val="left"/>
      <w:pPr>
        <w:ind w:left="5405" w:hanging="360"/>
      </w:pPr>
    </w:lvl>
    <w:lvl w:ilvl="8" w:tplc="040E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54563676"/>
    <w:multiLevelType w:val="hybridMultilevel"/>
    <w:tmpl w:val="33C44838"/>
    <w:lvl w:ilvl="0" w:tplc="E292B334">
      <w:start w:val="1"/>
      <w:numFmt w:val="bullet"/>
      <w:lvlText w:val="•"/>
      <w:lvlJc w:val="left"/>
      <w:pPr>
        <w:ind w:left="29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FC6965E">
      <w:start w:val="1"/>
      <w:numFmt w:val="bullet"/>
      <w:lvlText w:val="o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743558">
      <w:start w:val="1"/>
      <w:numFmt w:val="bullet"/>
      <w:lvlText w:val="▪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054E440">
      <w:start w:val="1"/>
      <w:numFmt w:val="bullet"/>
      <w:lvlText w:val="•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0AD48A">
      <w:start w:val="1"/>
      <w:numFmt w:val="bullet"/>
      <w:lvlText w:val="o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436D1C4">
      <w:start w:val="1"/>
      <w:numFmt w:val="bullet"/>
      <w:lvlText w:val="▪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8D04DF6">
      <w:start w:val="1"/>
      <w:numFmt w:val="bullet"/>
      <w:lvlText w:val="•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32D40E">
      <w:start w:val="1"/>
      <w:numFmt w:val="bullet"/>
      <w:lvlText w:val="o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5CCB6A2">
      <w:start w:val="1"/>
      <w:numFmt w:val="bullet"/>
      <w:lvlText w:val="▪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90"/>
    <w:rsid w:val="000035C5"/>
    <w:rsid w:val="00064E6B"/>
    <w:rsid w:val="00121E34"/>
    <w:rsid w:val="001221C4"/>
    <w:rsid w:val="001A7ECA"/>
    <w:rsid w:val="002749B8"/>
    <w:rsid w:val="002929EA"/>
    <w:rsid w:val="002B0C12"/>
    <w:rsid w:val="002D281B"/>
    <w:rsid w:val="0032200B"/>
    <w:rsid w:val="003849CF"/>
    <w:rsid w:val="00471E3E"/>
    <w:rsid w:val="00561CEA"/>
    <w:rsid w:val="005A2690"/>
    <w:rsid w:val="005A2E43"/>
    <w:rsid w:val="005F2DAA"/>
    <w:rsid w:val="00783334"/>
    <w:rsid w:val="008F0DD4"/>
    <w:rsid w:val="00A15FC1"/>
    <w:rsid w:val="00A30371"/>
    <w:rsid w:val="00A843A5"/>
    <w:rsid w:val="00A84BC2"/>
    <w:rsid w:val="00A92E5B"/>
    <w:rsid w:val="00AA592E"/>
    <w:rsid w:val="00AB1510"/>
    <w:rsid w:val="00B0519F"/>
    <w:rsid w:val="00B33448"/>
    <w:rsid w:val="00B66ADD"/>
    <w:rsid w:val="00C51DFC"/>
    <w:rsid w:val="00CB3F8F"/>
    <w:rsid w:val="00CE5982"/>
    <w:rsid w:val="00D55A1E"/>
    <w:rsid w:val="00D84C4D"/>
    <w:rsid w:val="00DB33ED"/>
    <w:rsid w:val="00E234F5"/>
    <w:rsid w:val="00E3280D"/>
    <w:rsid w:val="00E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0FFE"/>
  <w15:docId w15:val="{90F65A03-7AF9-2D41-9D85-678A8919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3849CF"/>
    <w:pPr>
      <w:ind w:left="720"/>
      <w:contextualSpacing/>
    </w:pPr>
  </w:style>
  <w:style w:type="table" w:styleId="Rcsostblzat">
    <w:name w:val="Table Grid"/>
    <w:basedOn w:val="Normltblzat"/>
    <w:uiPriority w:val="39"/>
    <w:rsid w:val="002D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OOI_moloncoteam_adatlap_v4.docx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OOI_moloncoteam_adatlap_v4.docx</dc:title>
  <dc:subject/>
  <dc:creator>Microsoft Office User</dc:creator>
  <cp:keywords/>
  <cp:lastModifiedBy>Dr. Tóth Erika</cp:lastModifiedBy>
  <cp:revision>2</cp:revision>
  <cp:lastPrinted>2021-04-06T13:19:00Z</cp:lastPrinted>
  <dcterms:created xsi:type="dcterms:W3CDTF">2023-03-27T07:02:00Z</dcterms:created>
  <dcterms:modified xsi:type="dcterms:W3CDTF">2023-03-27T07:02:00Z</dcterms:modified>
</cp:coreProperties>
</file>