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E706EC" w:rsidTr="00B00616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2050" w:type="dxa"/>
          </w:tcPr>
          <w:p w:rsidR="00E706EC" w:rsidRPr="00614C35" w:rsidRDefault="00E706EC" w:rsidP="00B00616">
            <w:pPr>
              <w:ind w:left="180"/>
            </w:pPr>
            <w:r>
              <w:rPr>
                <w:noProof/>
              </w:rPr>
              <w:drawing>
                <wp:inline distT="0" distB="0" distL="0" distR="0">
                  <wp:extent cx="1005840" cy="990600"/>
                  <wp:effectExtent l="0" t="0" r="3810" b="0"/>
                  <wp:docPr id="1" name="Kép 1" descr="ONCOL_LOGO_EN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COL_LOGO_EN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6EC" w:rsidRPr="00386091" w:rsidRDefault="00E706EC" w:rsidP="00B00616">
            <w:pPr>
              <w:rPr>
                <w:b/>
                <w:sz w:val="2"/>
                <w:szCs w:val="2"/>
              </w:rPr>
            </w:pPr>
          </w:p>
          <w:p w:rsidR="00E706EC" w:rsidRDefault="00E706EC" w:rsidP="00B00616">
            <w:pPr>
              <w:rPr>
                <w:b/>
                <w:sz w:val="20"/>
              </w:rPr>
            </w:pPr>
          </w:p>
          <w:p w:rsidR="00E706EC" w:rsidRDefault="00E706EC" w:rsidP="00B006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EN  ISO 9001:2015</w:t>
            </w:r>
          </w:p>
          <w:p w:rsidR="00E706EC" w:rsidRDefault="00E706EC" w:rsidP="00B00616">
            <w:pPr>
              <w:rPr>
                <w:b/>
                <w:sz w:val="20"/>
              </w:rPr>
            </w:pPr>
          </w:p>
        </w:tc>
        <w:tc>
          <w:tcPr>
            <w:tcW w:w="7162" w:type="dxa"/>
          </w:tcPr>
          <w:p w:rsidR="00E706EC" w:rsidRPr="00386091" w:rsidRDefault="00E706EC" w:rsidP="00B00616">
            <w:pPr>
              <w:jc w:val="center"/>
              <w:rPr>
                <w:b/>
                <w:sz w:val="20"/>
                <w:szCs w:val="20"/>
              </w:rPr>
            </w:pPr>
            <w:r w:rsidRPr="00386091">
              <w:rPr>
                <w:b/>
                <w:sz w:val="20"/>
                <w:szCs w:val="20"/>
              </w:rPr>
              <w:t>O R S Z Á G O S  O N K O L Ó G I A I  I N T É Z E T</w:t>
            </w:r>
          </w:p>
          <w:p w:rsidR="00E706EC" w:rsidRPr="00386091" w:rsidRDefault="00E706EC" w:rsidP="00B00616">
            <w:pPr>
              <w:jc w:val="center"/>
              <w:rPr>
                <w:b/>
                <w:sz w:val="20"/>
                <w:szCs w:val="20"/>
              </w:rPr>
            </w:pPr>
            <w:r w:rsidRPr="00386091">
              <w:rPr>
                <w:b/>
                <w:sz w:val="20"/>
                <w:szCs w:val="20"/>
              </w:rPr>
              <w:t>National Institute of Oncology</w:t>
            </w:r>
          </w:p>
          <w:p w:rsidR="00E706EC" w:rsidRPr="00386091" w:rsidRDefault="00E706EC" w:rsidP="00B00616">
            <w:pPr>
              <w:jc w:val="center"/>
              <w:rPr>
                <w:i/>
                <w:sz w:val="16"/>
                <w:szCs w:val="16"/>
              </w:rPr>
            </w:pPr>
            <w:r w:rsidRPr="00386091">
              <w:rPr>
                <w:sz w:val="16"/>
                <w:szCs w:val="16"/>
              </w:rPr>
              <w:t>Főigazgató Főorvos</w:t>
            </w:r>
            <w:r w:rsidRPr="00386091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prof.</w:t>
            </w:r>
            <w:r w:rsidRPr="00386091">
              <w:rPr>
                <w:i/>
                <w:sz w:val="16"/>
                <w:szCs w:val="16"/>
              </w:rPr>
              <w:t xml:space="preserve"> </w:t>
            </w:r>
            <w:r w:rsidRPr="00386091">
              <w:rPr>
                <w:b/>
                <w:i/>
                <w:sz w:val="16"/>
                <w:szCs w:val="16"/>
              </w:rPr>
              <w:t xml:space="preserve">dr. </w:t>
            </w:r>
            <w:r>
              <w:rPr>
                <w:b/>
                <w:i/>
                <w:sz w:val="16"/>
                <w:szCs w:val="16"/>
              </w:rPr>
              <w:t xml:space="preserve">Polgár Csaba </w:t>
            </w:r>
            <w:r>
              <w:rPr>
                <w:i/>
                <w:sz w:val="16"/>
                <w:szCs w:val="16"/>
              </w:rPr>
              <w:t>Ph.D., DSc.,</w:t>
            </w:r>
          </w:p>
          <w:p w:rsidR="00E706EC" w:rsidRPr="00386091" w:rsidRDefault="00E706EC" w:rsidP="00B00616">
            <w:pPr>
              <w:jc w:val="center"/>
              <w:rPr>
                <w:sz w:val="16"/>
                <w:szCs w:val="16"/>
              </w:rPr>
            </w:pPr>
            <w:r w:rsidRPr="00386091">
              <w:rPr>
                <w:sz w:val="16"/>
                <w:szCs w:val="16"/>
              </w:rPr>
              <w:sym w:font="Wingdings" w:char="F02A"/>
            </w:r>
            <w:r w:rsidRPr="00386091">
              <w:rPr>
                <w:sz w:val="16"/>
                <w:szCs w:val="16"/>
              </w:rPr>
              <w:t xml:space="preserve">1122 Budapest, Ráth György u. 7-9.  </w:t>
            </w:r>
            <w:r w:rsidRPr="00386091">
              <w:rPr>
                <w:sz w:val="16"/>
                <w:szCs w:val="16"/>
              </w:rPr>
              <w:sym w:font="Wingdings" w:char="F028"/>
            </w:r>
            <w:r w:rsidRPr="00386091">
              <w:rPr>
                <w:sz w:val="16"/>
                <w:szCs w:val="16"/>
              </w:rPr>
              <w:t>: (+36 1) 224 8600, Fax.1 224-8620 Web:www.oncol.hu</w:t>
            </w:r>
          </w:p>
          <w:p w:rsidR="00E706EC" w:rsidRPr="00397147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943A0F" w:rsidRDefault="00E706EC" w:rsidP="00B00616">
            <w:pPr>
              <w:jc w:val="center"/>
            </w:pPr>
            <w:r w:rsidRPr="00943A0F">
              <w:rPr>
                <w:rStyle w:val="Kiemels"/>
                <w:b/>
                <w:bCs/>
              </w:rPr>
              <w:t>Sugárterápiás Központ</w:t>
            </w:r>
          </w:p>
          <w:p w:rsidR="00E706EC" w:rsidRPr="009A3E43" w:rsidRDefault="00E706EC" w:rsidP="00B00616">
            <w:pPr>
              <w:jc w:val="center"/>
              <w:rPr>
                <w:b/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 xml:space="preserve">Központvezető: </w:t>
            </w:r>
            <w:r w:rsidRPr="009A3E43">
              <w:rPr>
                <w:b/>
                <w:i/>
                <w:iCs/>
                <w:sz w:val="16"/>
                <w:szCs w:val="16"/>
              </w:rPr>
              <w:t>prof. dr. Polgár Csaba</w:t>
            </w:r>
            <w:r w:rsidRPr="009A3E43">
              <w:rPr>
                <w:b/>
                <w:sz w:val="16"/>
                <w:szCs w:val="16"/>
              </w:rPr>
              <w:t xml:space="preserve"> </w:t>
            </w:r>
            <w:r w:rsidRPr="00EE02FE">
              <w:rPr>
                <w:i/>
                <w:iCs/>
                <w:sz w:val="16"/>
                <w:szCs w:val="16"/>
              </w:rPr>
              <w:t xml:space="preserve">Ph.D.,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EE02FE">
              <w:rPr>
                <w:i/>
                <w:iCs/>
                <w:sz w:val="16"/>
                <w:szCs w:val="16"/>
              </w:rPr>
              <w:t>.Sc</w:t>
            </w:r>
            <w:r w:rsidRPr="009A3E43">
              <w:rPr>
                <w:b/>
                <w:i/>
                <w:iCs/>
                <w:sz w:val="16"/>
                <w:szCs w:val="16"/>
              </w:rPr>
              <w:t>.</w:t>
            </w:r>
          </w:p>
          <w:p w:rsidR="00E706EC" w:rsidRPr="009A3E43" w:rsidRDefault="00E706EC" w:rsidP="00B00616">
            <w:pPr>
              <w:jc w:val="center"/>
              <w:rPr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>Tel: (+36 1) 224-8690</w:t>
            </w:r>
          </w:p>
          <w:p w:rsidR="00E706EC" w:rsidRPr="007E4362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943A0F" w:rsidRDefault="00E706EC" w:rsidP="00B00616">
            <w:pPr>
              <w:jc w:val="center"/>
              <w:rPr>
                <w:rStyle w:val="Kiemels"/>
                <w:b/>
                <w:bCs/>
              </w:rPr>
            </w:pPr>
            <w:r w:rsidRPr="00943A0F">
              <w:rPr>
                <w:rStyle w:val="Kiemels"/>
                <w:b/>
              </w:rPr>
              <w:t>Klinikai Sugárbiológiai és Onkocytogenetikai Osztály</w:t>
            </w:r>
          </w:p>
          <w:p w:rsidR="00E706EC" w:rsidRPr="00200481" w:rsidRDefault="00E706EC" w:rsidP="00B00616">
            <w:pPr>
              <w:jc w:val="center"/>
              <w:rPr>
                <w:i/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 xml:space="preserve">Osztályvezető: </w:t>
            </w:r>
            <w:r w:rsidRPr="009A3E43">
              <w:rPr>
                <w:b/>
                <w:bCs/>
                <w:i/>
                <w:sz w:val="16"/>
                <w:szCs w:val="16"/>
              </w:rPr>
              <w:t>dr. Jurányi Zsolt</w:t>
            </w:r>
            <w:r w:rsidRPr="009A3E43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200481">
              <w:rPr>
                <w:i/>
                <w:iCs/>
                <w:sz w:val="16"/>
                <w:szCs w:val="16"/>
              </w:rPr>
              <w:t>Ph.D.</w:t>
            </w:r>
          </w:p>
          <w:p w:rsidR="00E706EC" w:rsidRPr="009A3E43" w:rsidRDefault="00E706EC" w:rsidP="00B00616">
            <w:pPr>
              <w:jc w:val="center"/>
              <w:rPr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>Tel.: (36 1) 224 8779</w:t>
            </w:r>
          </w:p>
          <w:p w:rsidR="00E706EC" w:rsidRPr="00386091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397147" w:rsidRDefault="00E706EC" w:rsidP="00B0061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:rsidR="00E706EC" w:rsidRDefault="00E706EC" w:rsidP="00E706EC">
      <w:pPr>
        <w:pStyle w:val="Cmsor2"/>
        <w:rPr>
          <w:caps/>
        </w:rPr>
      </w:pPr>
    </w:p>
    <w:p w:rsidR="00E706EC" w:rsidRDefault="00E706EC" w:rsidP="00E706EC">
      <w:pPr>
        <w:pStyle w:val="Cmsor2"/>
        <w:rPr>
          <w:caps/>
        </w:rPr>
      </w:pPr>
      <w:r>
        <w:rPr>
          <w:caps/>
        </w:rPr>
        <w:t>Betegtájékoztató</w:t>
      </w:r>
    </w:p>
    <w:p w:rsidR="00E706EC" w:rsidRDefault="00E706EC" w:rsidP="00E706EC"/>
    <w:p w:rsidR="00E706EC" w:rsidRDefault="00E706EC" w:rsidP="00E706EC">
      <w:pPr>
        <w:spacing w:line="360" w:lineRule="auto"/>
        <w:jc w:val="both"/>
      </w:pPr>
      <w:r>
        <w:t>Kedves Betegünk!</w:t>
      </w:r>
    </w:p>
    <w:p w:rsidR="00E706EC" w:rsidRDefault="00E706EC" w:rsidP="00E706EC">
      <w:pPr>
        <w:spacing w:line="360" w:lineRule="auto"/>
        <w:jc w:val="both"/>
      </w:pPr>
      <w:r>
        <w:t>Szeretnénk tájékoztatni, hogy lehetősége van részt venni egy orvosbiológiai kutatásban, ahol a sugárterápia szervezetre gyakorolt hatását vizsgáljuk.</w:t>
      </w:r>
    </w:p>
    <w:p w:rsidR="00E706EC" w:rsidRDefault="00E706EC" w:rsidP="00E706EC">
      <w:pPr>
        <w:spacing w:line="360" w:lineRule="auto"/>
        <w:jc w:val="both"/>
      </w:pPr>
      <w:r>
        <w:t xml:space="preserve">Betegsége terápiája során a tüdőben elhelyezkedő daganatot besugarazásnak tesszük ki, ami elpusztítja a daganatsejteket, de a sugárterápia következtében az egészséges szövet is károsodik. Vizsgálatunkban a sugárterápiás beavatkozás és az egészséges szövet károsodásának súlyossága között próbálunk kapcsolatot találni. Ehhez </w:t>
      </w:r>
      <w:r w:rsidR="000A398A">
        <w:t>vérvételek</w:t>
      </w:r>
      <w:bookmarkStart w:id="0" w:name="_GoBack"/>
      <w:bookmarkEnd w:id="0"/>
      <w:r w:rsidR="000A398A">
        <w:t>re</w:t>
      </w:r>
      <w:r>
        <w:t xml:space="preserve"> van szükség, amelyek elvégzésére a kontroll vizsgálatok során amúgy is sor kerül, tehát ez Önnek nem jelent külön megterhelést. </w:t>
      </w:r>
    </w:p>
    <w:p w:rsidR="00E706EC" w:rsidRDefault="00E706EC" w:rsidP="00E706EC">
      <w:pPr>
        <w:spacing w:line="360" w:lineRule="auto"/>
        <w:jc w:val="both"/>
      </w:pPr>
      <w:r>
        <w:t>A vizsgálat során Öntől a sugárterápiás gyógykezelése előtt, annak befejezését követően, majd további öt éven keresztül (az első két évben 3 havonta, ezt követően félévente) vérmintát veszünk le amikor kontroll vizsgálatokra felkeresi kezelőorvosát. A vizsgálatunkhoz szükséges vérmennyiség a legelső alkalommal 16 cm</w:t>
      </w:r>
      <w:r w:rsidRPr="00D1546F">
        <w:rPr>
          <w:vertAlign w:val="superscript"/>
        </w:rPr>
        <w:t>3</w:t>
      </w:r>
      <w:r>
        <w:t xml:space="preserve"> (azaz két cső), majd ezt követően kb. 8 cm</w:t>
      </w:r>
      <w:r w:rsidRPr="00A72511">
        <w:rPr>
          <w:vertAlign w:val="superscript"/>
        </w:rPr>
        <w:t>3</w:t>
      </w:r>
      <w:r>
        <w:t xml:space="preserve"> (azaz egy cső). Ez körülbelül 500-ad része a szervezetben keringő teljes vérmennyiségnek, levétele nem terheli meg a szervezetet észrevehetően. A vérben található fehérvérsejtek egy fajtájából kromoszómákat nyerünk ki, és azok alaki változásaiból következtetünk arra, hogy szervezetében milyen mértékű a sejtek károsodása a sugárterápia következtében, mikorra várható a kezelés után a „régi egyensúly” helyreállása. A megnövekedett számból meg tudjuk állapítani, hogy az Ön szervezete mennyire érzékeny a terápia során kapott dózisra (mekkora az egyéni sugárérzékenysége). </w:t>
      </w:r>
    </w:p>
    <w:p w:rsidR="00E706EC" w:rsidRDefault="00E706EC" w:rsidP="00E706EC">
      <w:pPr>
        <w:spacing w:line="360" w:lineRule="auto"/>
        <w:jc w:val="both"/>
      </w:pPr>
      <w:r>
        <w:t xml:space="preserve">A besugárzással érintett területen megváltozik a tüdő szöveti felépítése, nő a kötőszövet mennyisége, míg a légzőfelület (ahol az oxigén belégzés történik) csökken. Ezt a változást egy egyszerű légzésfunkciós vizsgálattal követjük nyomon (belégzés, 10 másodperces levegő visszatartás, kilégzés). </w:t>
      </w:r>
    </w:p>
    <w:p w:rsidR="00E706EC" w:rsidRDefault="00E706EC" w:rsidP="00E706EC">
      <w:pPr>
        <w:spacing w:line="360" w:lineRule="auto"/>
        <w:jc w:val="both"/>
      </w:pPr>
      <w:r>
        <w:lastRenderedPageBreak/>
        <w:t xml:space="preserve">A több évig tartó követés során összefüggést keresünk a kromoszóma károsodások, a légzésfunkciós változások és az esetleges más mellékhatások között. A vizsgálatnak nem lesz azonnali hatása, de részvételével segítséget nyújt abban, hogy a későbbiekben sugárterápiára kerülő betegek számára még inkább egyénre szabott kezelést lehessen alkalmazni, ami csökkentheti a mellékhatásokat. </w:t>
      </w:r>
    </w:p>
    <w:p w:rsidR="00E706EC" w:rsidRDefault="00E706EC" w:rsidP="00E706EC">
      <w:pPr>
        <w:spacing w:line="360" w:lineRule="auto"/>
        <w:jc w:val="both"/>
      </w:pPr>
      <w:r>
        <w:t xml:space="preserve">Reméljük, hogy tájékoztatásunkat megértette, amennyiben kérdése van, a kezelőorvosa szívesen látja el válaszokkal, tanácsokkal. </w:t>
      </w:r>
    </w:p>
    <w:p w:rsidR="00E706EC" w:rsidRDefault="00E706EC" w:rsidP="00E706EC">
      <w:pPr>
        <w:spacing w:line="360" w:lineRule="auto"/>
        <w:jc w:val="both"/>
      </w:pPr>
    </w:p>
    <w:p w:rsidR="00E706EC" w:rsidRDefault="00E706EC" w:rsidP="00E706EC">
      <w:pPr>
        <w:spacing w:line="360" w:lineRule="auto"/>
      </w:pPr>
      <w:r>
        <w:t>Beteg neve: ……………………………</w:t>
      </w:r>
      <w:r>
        <w:tab/>
        <w:t>Kórlapszáma: ………………………………</w:t>
      </w:r>
    </w:p>
    <w:p w:rsidR="00E706EC" w:rsidRDefault="00E706EC" w:rsidP="00E706EC">
      <w:pPr>
        <w:spacing w:line="360" w:lineRule="auto"/>
      </w:pPr>
    </w:p>
    <w:p w:rsidR="00E706EC" w:rsidRDefault="00E706EC" w:rsidP="00E706EC">
      <w:pPr>
        <w:spacing w:line="360" w:lineRule="auto"/>
        <w:rPr>
          <w:bCs/>
        </w:rPr>
      </w:pPr>
      <w:r>
        <w:rPr>
          <w:bCs/>
        </w:rPr>
        <w:t>Beteg aláírása, dátum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Betegtájékoztatást végző orvos aláírása</w:t>
      </w:r>
    </w:p>
    <w:p w:rsidR="00E706EC" w:rsidRDefault="00E706EC" w:rsidP="00E706EC">
      <w:pPr>
        <w:spacing w:line="360" w:lineRule="auto"/>
        <w:rPr>
          <w:bCs/>
        </w:rPr>
      </w:pPr>
      <w:r>
        <w:rPr>
          <w:bCs/>
        </w:rPr>
        <w:t>…………………………………………..</w:t>
      </w:r>
      <w:r>
        <w:rPr>
          <w:bCs/>
        </w:rPr>
        <w:tab/>
        <w:t>………………………………………………</w:t>
      </w:r>
    </w:p>
    <w:p w:rsidR="00E706EC" w:rsidRDefault="00E706EC" w:rsidP="00E706EC">
      <w:pPr>
        <w:spacing w:line="360" w:lineRule="auto"/>
        <w:rPr>
          <w:bCs/>
        </w:rPr>
      </w:pPr>
    </w:p>
    <w:p w:rsidR="00E706EC" w:rsidRDefault="00E706EC" w:rsidP="00E706EC">
      <w:pPr>
        <w:spacing w:line="360" w:lineRule="auto"/>
      </w:pPr>
      <w:r>
        <w:rPr>
          <w:bCs/>
        </w:rPr>
        <w:t>A vizsgálat vezetője: Dr. Jurányi Zsolt</w:t>
      </w:r>
    </w:p>
    <w:p w:rsidR="00666441" w:rsidRPr="00E706EC" w:rsidRDefault="00666441" w:rsidP="00E706EC"/>
    <w:sectPr w:rsidR="00666441" w:rsidRPr="00E706E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F3" w:rsidRDefault="000A398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831F3" w:rsidRDefault="000A398A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EC"/>
    <w:rsid w:val="000A398A"/>
    <w:rsid w:val="00666441"/>
    <w:rsid w:val="00E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D4C2"/>
  <w15:chartTrackingRefBased/>
  <w15:docId w15:val="{8E1F01AE-CE5A-4397-8373-5DA75623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706EC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706EC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706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06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E70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genetika</dc:creator>
  <cp:keywords/>
  <dc:description/>
  <cp:lastModifiedBy>genetika</cp:lastModifiedBy>
  <cp:revision>1</cp:revision>
  <dcterms:created xsi:type="dcterms:W3CDTF">2020-08-25T08:47:00Z</dcterms:created>
  <dcterms:modified xsi:type="dcterms:W3CDTF">2020-08-25T08:52:00Z</dcterms:modified>
</cp:coreProperties>
</file>