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8FA8" w14:textId="77777777" w:rsidR="00B84165" w:rsidRPr="00472125" w:rsidRDefault="002235A9" w:rsidP="002235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KÖVETELMÉNYRENDSZER</w:t>
      </w:r>
    </w:p>
    <w:p w14:paraId="400C081B" w14:textId="77777777" w:rsidR="00B84165" w:rsidRPr="00472125" w:rsidRDefault="00B84165" w:rsidP="007A104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472125" w14:paraId="3A63DEDE" w14:textId="77777777">
        <w:tc>
          <w:tcPr>
            <w:tcW w:w="9180" w:type="dxa"/>
          </w:tcPr>
          <w:p w14:paraId="289FD91D" w14:textId="77777777" w:rsid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Semmelweis Egyetem</w:t>
            </w:r>
            <w:r>
              <w:rPr>
                <w:b/>
                <w:sz w:val="22"/>
                <w:szCs w:val="22"/>
              </w:rPr>
              <w:t>,</w:t>
            </w:r>
            <w:r w:rsidRPr="00E84C64">
              <w:rPr>
                <w:b/>
                <w:sz w:val="22"/>
                <w:szCs w:val="22"/>
              </w:rPr>
              <w:t xml:space="preserve"> Általános Orvostudományi Kar</w:t>
            </w:r>
          </w:p>
          <w:p w14:paraId="1758F731" w14:textId="77777777" w:rsidR="00B84165" w:rsidRP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14:paraId="4B0FDB7B" w14:textId="6A298DDF" w:rsidR="005919E2" w:rsidRPr="005919E2" w:rsidRDefault="00E17351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Semmelweis Egyetem Onkológiai Tanszék és Klinikai Onkológiai Tanszéki Csoportja</w:t>
            </w:r>
          </w:p>
        </w:tc>
      </w:tr>
      <w:tr w:rsidR="00B0289D" w:rsidRPr="00472125" w14:paraId="68A367EF" w14:textId="77777777">
        <w:tc>
          <w:tcPr>
            <w:tcW w:w="9180" w:type="dxa"/>
          </w:tcPr>
          <w:p w14:paraId="61845D9C" w14:textId="2E081B6A" w:rsidR="00031EFE" w:rsidRPr="00D4078D" w:rsidRDefault="00B0289D" w:rsidP="009879C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 xml:space="preserve">A tárgy neve: </w:t>
            </w:r>
            <w:r w:rsidR="00031EFE" w:rsidRPr="00D4078D">
              <w:rPr>
                <w:b/>
                <w:sz w:val="22"/>
                <w:szCs w:val="22"/>
              </w:rPr>
              <w:t xml:space="preserve"> </w:t>
            </w:r>
            <w:r w:rsidR="00031EFE" w:rsidRPr="00D4078D">
              <w:rPr>
                <w:sz w:val="22"/>
                <w:szCs w:val="22"/>
              </w:rPr>
              <w:t>Onkológia és helyreállító plasztikai sebészet</w:t>
            </w:r>
          </w:p>
          <w:p w14:paraId="3D297233" w14:textId="77777777" w:rsidR="00916486" w:rsidRPr="00D4078D" w:rsidRDefault="00916486" w:rsidP="0091648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Angol nyelven</w:t>
            </w:r>
            <w:r w:rsidRPr="00D4078D">
              <w:rPr>
                <w:b/>
                <w:sz w:val="22"/>
                <w:szCs w:val="22"/>
                <w:vertAlign w:val="superscript"/>
              </w:rPr>
              <w:t>1</w:t>
            </w:r>
            <w:r w:rsidRPr="00D4078D">
              <w:rPr>
                <w:b/>
                <w:sz w:val="22"/>
                <w:szCs w:val="22"/>
              </w:rPr>
              <w:t xml:space="preserve">: </w:t>
            </w:r>
            <w:r w:rsidRPr="00D4078D">
              <w:rPr>
                <w:sz w:val="22"/>
                <w:szCs w:val="22"/>
                <w:lang w:val="en-GB"/>
              </w:rPr>
              <w:t>Oncologic and reconstructive plastic surgery</w:t>
            </w:r>
          </w:p>
          <w:p w14:paraId="1D4ED29A" w14:textId="77777777" w:rsidR="00916486" w:rsidRPr="00D4078D" w:rsidRDefault="00916486" w:rsidP="009164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Német nyelven</w:t>
            </w:r>
            <w:r w:rsidRPr="00D4078D">
              <w:rPr>
                <w:b/>
                <w:sz w:val="22"/>
                <w:szCs w:val="22"/>
                <w:vertAlign w:val="superscript"/>
              </w:rPr>
              <w:t>1</w:t>
            </w:r>
            <w:r w:rsidRPr="00D4078D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D4078D">
              <w:t>Onkologie</w:t>
            </w:r>
            <w:proofErr w:type="spellEnd"/>
            <w:r w:rsidRPr="00D4078D">
              <w:t xml:space="preserve"> und </w:t>
            </w:r>
            <w:proofErr w:type="spellStart"/>
            <w:r w:rsidRPr="00D4078D">
              <w:t>rekonstruktive</w:t>
            </w:r>
            <w:proofErr w:type="spellEnd"/>
            <w:r w:rsidRPr="00D4078D">
              <w:t xml:space="preserve"> </w:t>
            </w:r>
            <w:proofErr w:type="spellStart"/>
            <w:r w:rsidRPr="00D4078D">
              <w:t>plastische</w:t>
            </w:r>
            <w:proofErr w:type="spellEnd"/>
            <w:r w:rsidRPr="00D4078D">
              <w:t xml:space="preserve"> </w:t>
            </w:r>
            <w:proofErr w:type="spellStart"/>
            <w:r w:rsidRPr="00D4078D">
              <w:t>Chirurgie</w:t>
            </w:r>
            <w:proofErr w:type="spellEnd"/>
            <w:r w:rsidRPr="00D4078D">
              <w:rPr>
                <w:b/>
                <w:sz w:val="22"/>
                <w:szCs w:val="22"/>
              </w:rPr>
              <w:t xml:space="preserve"> </w:t>
            </w:r>
          </w:p>
          <w:p w14:paraId="44E09F42" w14:textId="595E9A35" w:rsidR="009D0578" w:rsidRPr="00D4078D" w:rsidRDefault="009879CA" w:rsidP="0091648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K</w:t>
            </w:r>
            <w:r w:rsidR="00B0289D" w:rsidRPr="00D4078D">
              <w:rPr>
                <w:b/>
                <w:sz w:val="22"/>
                <w:szCs w:val="22"/>
              </w:rPr>
              <w:t xml:space="preserve">reditértéke: </w:t>
            </w:r>
            <w:r w:rsidR="00025907" w:rsidRPr="00D4078D">
              <w:rPr>
                <w:sz w:val="22"/>
                <w:szCs w:val="22"/>
              </w:rPr>
              <w:t>3</w:t>
            </w:r>
            <w:r w:rsidR="00B0289D" w:rsidRPr="00D4078D">
              <w:rPr>
                <w:sz w:val="22"/>
                <w:szCs w:val="22"/>
              </w:rPr>
              <w:t xml:space="preserve">   </w:t>
            </w:r>
            <w:r w:rsidR="00B0289D" w:rsidRPr="00D4078D">
              <w:rPr>
                <w:b/>
                <w:sz w:val="22"/>
                <w:szCs w:val="22"/>
              </w:rPr>
              <w:t xml:space="preserve">             </w:t>
            </w:r>
          </w:p>
          <w:p w14:paraId="784A80E3" w14:textId="0551E882" w:rsidR="00B0289D" w:rsidRPr="00D4078D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 xml:space="preserve">Teljes </w:t>
            </w:r>
            <w:r w:rsidR="00B0289D" w:rsidRPr="00D4078D">
              <w:rPr>
                <w:b/>
                <w:sz w:val="22"/>
                <w:szCs w:val="22"/>
              </w:rPr>
              <w:t>óraszám</w:t>
            </w:r>
            <w:r w:rsidR="005919E2" w:rsidRPr="00D4078D">
              <w:rPr>
                <w:b/>
                <w:sz w:val="22"/>
                <w:szCs w:val="22"/>
              </w:rPr>
              <w:t xml:space="preserve">: </w:t>
            </w:r>
            <w:r w:rsidR="00D17E47" w:rsidRPr="00D4078D">
              <w:rPr>
                <w:sz w:val="22"/>
                <w:szCs w:val="22"/>
              </w:rPr>
              <w:t>4</w:t>
            </w:r>
            <w:r w:rsidR="0008073D" w:rsidRPr="00D4078D">
              <w:rPr>
                <w:sz w:val="22"/>
                <w:szCs w:val="22"/>
              </w:rPr>
              <w:t>0</w:t>
            </w:r>
            <w:r w:rsidR="005919E2" w:rsidRPr="00D4078D">
              <w:rPr>
                <w:sz w:val="22"/>
                <w:szCs w:val="22"/>
              </w:rPr>
              <w:t xml:space="preserve"> </w:t>
            </w:r>
            <w:r w:rsidRPr="00D4078D">
              <w:rPr>
                <w:sz w:val="22"/>
                <w:szCs w:val="22"/>
              </w:rPr>
              <w:t xml:space="preserve"> </w:t>
            </w:r>
            <w:r w:rsidRPr="00D4078D">
              <w:rPr>
                <w:b/>
                <w:sz w:val="22"/>
                <w:szCs w:val="22"/>
              </w:rPr>
              <w:t xml:space="preserve">                  </w:t>
            </w:r>
            <w:r w:rsidR="005919E2" w:rsidRPr="00D4078D">
              <w:rPr>
                <w:b/>
                <w:sz w:val="22"/>
                <w:szCs w:val="22"/>
              </w:rPr>
              <w:t>előadás</w:t>
            </w:r>
            <w:r w:rsidR="00B0289D" w:rsidRPr="00D4078D">
              <w:rPr>
                <w:b/>
                <w:sz w:val="22"/>
                <w:szCs w:val="22"/>
              </w:rPr>
              <w:t xml:space="preserve">: </w:t>
            </w:r>
            <w:r w:rsidR="00A348D2" w:rsidRPr="00D4078D">
              <w:rPr>
                <w:sz w:val="22"/>
                <w:szCs w:val="22"/>
              </w:rPr>
              <w:t>14</w:t>
            </w:r>
            <w:r w:rsidR="00B0289D" w:rsidRPr="00D4078D">
              <w:rPr>
                <w:sz w:val="22"/>
                <w:szCs w:val="22"/>
              </w:rPr>
              <w:t xml:space="preserve">  </w:t>
            </w:r>
            <w:r w:rsidR="00B0289D" w:rsidRPr="00D4078D">
              <w:rPr>
                <w:b/>
                <w:sz w:val="22"/>
                <w:szCs w:val="22"/>
              </w:rPr>
              <w:t xml:space="preserve">          </w:t>
            </w:r>
            <w:r w:rsidRPr="00D4078D">
              <w:rPr>
                <w:b/>
                <w:sz w:val="22"/>
                <w:szCs w:val="22"/>
              </w:rPr>
              <w:t xml:space="preserve">         </w:t>
            </w:r>
            <w:r w:rsidR="00B0289D" w:rsidRPr="00D4078D">
              <w:rPr>
                <w:b/>
                <w:sz w:val="22"/>
                <w:szCs w:val="22"/>
              </w:rPr>
              <w:t>gyak</w:t>
            </w:r>
            <w:r w:rsidR="005919E2" w:rsidRPr="00D4078D">
              <w:rPr>
                <w:b/>
                <w:sz w:val="22"/>
                <w:szCs w:val="22"/>
              </w:rPr>
              <w:t>orlat</w:t>
            </w:r>
            <w:r w:rsidR="00B0289D" w:rsidRPr="00D4078D">
              <w:rPr>
                <w:b/>
                <w:sz w:val="22"/>
                <w:szCs w:val="22"/>
              </w:rPr>
              <w:t>:</w:t>
            </w:r>
            <w:r w:rsidR="007C538D" w:rsidRPr="00D4078D">
              <w:rPr>
                <w:b/>
                <w:sz w:val="22"/>
                <w:szCs w:val="22"/>
              </w:rPr>
              <w:t xml:space="preserve"> </w:t>
            </w:r>
            <w:r w:rsidR="00D17E47" w:rsidRPr="00D4078D">
              <w:rPr>
                <w:sz w:val="22"/>
                <w:szCs w:val="22"/>
              </w:rPr>
              <w:t>2</w:t>
            </w:r>
            <w:r w:rsidR="0008073D" w:rsidRPr="00D4078D">
              <w:rPr>
                <w:sz w:val="22"/>
                <w:szCs w:val="22"/>
              </w:rPr>
              <w:t>6</w:t>
            </w:r>
            <w:r w:rsidR="007C538D" w:rsidRPr="00D4078D">
              <w:rPr>
                <w:b/>
                <w:sz w:val="22"/>
                <w:szCs w:val="22"/>
              </w:rPr>
              <w:t xml:space="preserve">           szeminárium:</w:t>
            </w:r>
            <w:r w:rsidR="00A348D2" w:rsidRPr="00D4078D">
              <w:rPr>
                <w:b/>
                <w:sz w:val="22"/>
                <w:szCs w:val="22"/>
              </w:rPr>
              <w:t xml:space="preserve"> 0</w:t>
            </w:r>
          </w:p>
          <w:p w14:paraId="5D3F8378" w14:textId="77777777" w:rsidR="009879CA" w:rsidRPr="00D4078D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Tantárgy típusa</w:t>
            </w:r>
            <w:proofErr w:type="gramStart"/>
            <w:r w:rsidRPr="00D4078D">
              <w:rPr>
                <w:b/>
                <w:sz w:val="22"/>
                <w:szCs w:val="22"/>
              </w:rPr>
              <w:t>:</w:t>
            </w:r>
            <w:r w:rsidRPr="00D4078D">
              <w:t xml:space="preserve">     </w:t>
            </w:r>
            <w:r w:rsidRPr="00D4078D">
              <w:rPr>
                <w:b/>
                <w:sz w:val="22"/>
                <w:szCs w:val="22"/>
                <w:u w:val="single"/>
              </w:rPr>
              <w:t>kötelező</w:t>
            </w:r>
            <w:proofErr w:type="gramEnd"/>
            <w:r w:rsidRPr="00D4078D">
              <w:rPr>
                <w:b/>
                <w:sz w:val="22"/>
                <w:szCs w:val="22"/>
                <w:u w:val="single"/>
              </w:rPr>
              <w:t xml:space="preserve"> </w:t>
            </w:r>
            <w:r w:rsidRPr="00D4078D">
              <w:rPr>
                <w:b/>
                <w:sz w:val="22"/>
                <w:szCs w:val="22"/>
              </w:rPr>
              <w:t xml:space="preserve">         kötelezően választható                szabadon választható</w:t>
            </w:r>
          </w:p>
        </w:tc>
      </w:tr>
      <w:tr w:rsidR="00882DFA" w:rsidRPr="00472125" w14:paraId="5E82D196" w14:textId="77777777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5FD737C1" w14:textId="1AC4FED0" w:rsidR="00882DFA" w:rsidRPr="00D4078D" w:rsidRDefault="00882DFA" w:rsidP="00D74057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Tanév:</w:t>
            </w:r>
            <w:r w:rsidR="00A348D2" w:rsidRPr="00D4078D">
              <w:rPr>
                <w:b/>
                <w:sz w:val="22"/>
                <w:szCs w:val="22"/>
              </w:rPr>
              <w:t xml:space="preserve"> 2020/21 I. szemeszter </w:t>
            </w:r>
          </w:p>
        </w:tc>
      </w:tr>
      <w:tr w:rsidR="00882DFA" w:rsidRPr="00472125" w14:paraId="6E0E042D" w14:textId="77777777" w:rsidTr="00DA1967">
        <w:trPr>
          <w:trHeight w:val="519"/>
        </w:trPr>
        <w:tc>
          <w:tcPr>
            <w:tcW w:w="9180" w:type="dxa"/>
            <w:shd w:val="clear" w:color="auto" w:fill="auto"/>
          </w:tcPr>
          <w:p w14:paraId="411CCB9E" w14:textId="77777777" w:rsidR="00D06151" w:rsidRPr="00D4078D" w:rsidRDefault="00882DFA" w:rsidP="00D06151">
            <w:r w:rsidRPr="00D4078D">
              <w:rPr>
                <w:b/>
                <w:sz w:val="22"/>
                <w:szCs w:val="22"/>
              </w:rPr>
              <w:t>Tantárgy kódja</w:t>
            </w:r>
            <w:r w:rsidR="006125D5" w:rsidRPr="00D4078D">
              <w:rPr>
                <w:b/>
                <w:sz w:val="22"/>
                <w:szCs w:val="22"/>
                <w:vertAlign w:val="superscript"/>
              </w:rPr>
              <w:t>2</w:t>
            </w:r>
            <w:r w:rsidRPr="00D4078D">
              <w:rPr>
                <w:b/>
                <w:sz w:val="22"/>
                <w:szCs w:val="22"/>
              </w:rPr>
              <w:t>:</w:t>
            </w:r>
            <w:r w:rsidR="002235A9" w:rsidRPr="00D4078D">
              <w:rPr>
                <w:b/>
                <w:sz w:val="22"/>
                <w:szCs w:val="22"/>
              </w:rPr>
              <w:t xml:space="preserve"> </w:t>
            </w:r>
            <w:r w:rsidR="00D06151" w:rsidRPr="00D4078D">
              <w:t>AOKONK752_1M</w:t>
            </w:r>
          </w:p>
          <w:p w14:paraId="5BAF459A" w14:textId="08BC5527" w:rsidR="00882DFA" w:rsidRPr="00D4078D" w:rsidRDefault="00882DFA" w:rsidP="00451033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B84165" w:rsidRPr="00472125" w14:paraId="7FB8F3BB" w14:textId="77777777">
        <w:tc>
          <w:tcPr>
            <w:tcW w:w="9180" w:type="dxa"/>
          </w:tcPr>
          <w:p w14:paraId="2AC32D62" w14:textId="3EA11E25" w:rsidR="00B84165" w:rsidRPr="00D4078D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 xml:space="preserve">Tantárgyfelelős neve: </w:t>
            </w:r>
            <w:r w:rsidR="00A348D2" w:rsidRPr="00D4078D">
              <w:rPr>
                <w:b/>
                <w:sz w:val="22"/>
                <w:szCs w:val="22"/>
              </w:rPr>
              <w:t>Prof. Dr. Polgár Csaba</w:t>
            </w:r>
          </w:p>
          <w:p w14:paraId="1CB0C5F8" w14:textId="702DA5A7" w:rsidR="00B84165" w:rsidRPr="00D4078D" w:rsidRDefault="00B84165" w:rsidP="002235A9">
            <w:pPr>
              <w:spacing w:before="120"/>
              <w:jc w:val="both"/>
              <w:rPr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Munkahelye</w:t>
            </w:r>
            <w:r w:rsidR="007C538D" w:rsidRPr="00D4078D">
              <w:rPr>
                <w:b/>
                <w:sz w:val="22"/>
                <w:szCs w:val="22"/>
              </w:rPr>
              <w:t>, telefonos elérh</w:t>
            </w:r>
            <w:r w:rsidR="00751052" w:rsidRPr="00D4078D">
              <w:rPr>
                <w:b/>
                <w:sz w:val="22"/>
                <w:szCs w:val="22"/>
              </w:rPr>
              <w:t>e</w:t>
            </w:r>
            <w:r w:rsidR="007C538D" w:rsidRPr="00D4078D">
              <w:rPr>
                <w:b/>
                <w:sz w:val="22"/>
                <w:szCs w:val="22"/>
              </w:rPr>
              <w:t>tősége</w:t>
            </w:r>
            <w:r w:rsidRPr="00D4078D">
              <w:rPr>
                <w:b/>
                <w:sz w:val="22"/>
                <w:szCs w:val="22"/>
              </w:rPr>
              <w:t>:</w:t>
            </w:r>
            <w:r w:rsidR="00A348D2" w:rsidRPr="00D4078D">
              <w:rPr>
                <w:b/>
                <w:sz w:val="22"/>
                <w:szCs w:val="22"/>
              </w:rPr>
              <w:t xml:space="preserve"> </w:t>
            </w:r>
            <w:r w:rsidR="00A348D2" w:rsidRPr="00D4078D">
              <w:rPr>
                <w:sz w:val="22"/>
                <w:szCs w:val="22"/>
              </w:rPr>
              <w:t>06-1-224-8690</w:t>
            </w:r>
          </w:p>
          <w:p w14:paraId="44A78BDE" w14:textId="2B0554A2" w:rsidR="005919E2" w:rsidRPr="00D4078D" w:rsidRDefault="005919E2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Beosztása</w:t>
            </w:r>
            <w:r w:rsidR="002235A9" w:rsidRPr="00D4078D">
              <w:rPr>
                <w:b/>
                <w:sz w:val="22"/>
                <w:szCs w:val="22"/>
              </w:rPr>
              <w:t>:</w:t>
            </w:r>
            <w:r w:rsidR="00A348D2" w:rsidRPr="00D4078D">
              <w:rPr>
                <w:b/>
                <w:sz w:val="22"/>
                <w:szCs w:val="22"/>
              </w:rPr>
              <w:t xml:space="preserve"> </w:t>
            </w:r>
            <w:r w:rsidR="00A348D2" w:rsidRPr="00D4078D">
              <w:rPr>
                <w:sz w:val="22"/>
                <w:szCs w:val="22"/>
              </w:rPr>
              <w:t>tanszékvezető egyetemi tanár</w:t>
            </w:r>
          </w:p>
          <w:p w14:paraId="6AAD9624" w14:textId="47B460BD" w:rsidR="00787F26" w:rsidRPr="00D4078D" w:rsidRDefault="00B84165" w:rsidP="002235A9">
            <w:pPr>
              <w:spacing w:before="120"/>
              <w:jc w:val="both"/>
              <w:rPr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Habilitációjának kelte</w:t>
            </w:r>
            <w:r w:rsidR="005919E2" w:rsidRPr="00D4078D">
              <w:rPr>
                <w:b/>
                <w:sz w:val="22"/>
                <w:szCs w:val="22"/>
              </w:rPr>
              <w:t xml:space="preserve"> és száma</w:t>
            </w:r>
            <w:r w:rsidRPr="00D4078D">
              <w:rPr>
                <w:b/>
                <w:sz w:val="22"/>
                <w:szCs w:val="22"/>
              </w:rPr>
              <w:t>:</w:t>
            </w:r>
            <w:r w:rsidR="00A348D2" w:rsidRPr="00D4078D">
              <w:rPr>
                <w:b/>
                <w:sz w:val="22"/>
                <w:szCs w:val="22"/>
              </w:rPr>
              <w:t xml:space="preserve"> </w:t>
            </w:r>
            <w:r w:rsidR="00A348D2" w:rsidRPr="00D4078D">
              <w:rPr>
                <w:sz w:val="22"/>
                <w:szCs w:val="22"/>
              </w:rPr>
              <w:t>2007</w:t>
            </w:r>
            <w:r w:rsidR="00D74057" w:rsidRPr="00D4078D">
              <w:rPr>
                <w:sz w:val="22"/>
                <w:szCs w:val="22"/>
              </w:rPr>
              <w:t>.05.30.</w:t>
            </w:r>
            <w:r w:rsidR="00A348D2" w:rsidRPr="00D4078D">
              <w:rPr>
                <w:b/>
                <w:sz w:val="22"/>
                <w:szCs w:val="22"/>
              </w:rPr>
              <w:t xml:space="preserve"> </w:t>
            </w:r>
            <w:r w:rsidR="00D74057" w:rsidRPr="00D4078D">
              <w:rPr>
                <w:b/>
                <w:sz w:val="22"/>
                <w:szCs w:val="22"/>
              </w:rPr>
              <w:t xml:space="preserve"> </w:t>
            </w:r>
            <w:r w:rsidR="00A348D2" w:rsidRPr="00D4078D">
              <w:rPr>
                <w:b/>
                <w:sz w:val="22"/>
                <w:szCs w:val="22"/>
              </w:rPr>
              <w:t xml:space="preserve">Száma: </w:t>
            </w:r>
            <w:r w:rsidR="00D74057" w:rsidRPr="00D4078D">
              <w:rPr>
                <w:sz w:val="22"/>
                <w:szCs w:val="22"/>
              </w:rPr>
              <w:t>252</w:t>
            </w:r>
          </w:p>
          <w:p w14:paraId="2065E2C2" w14:textId="77777777" w:rsidR="002235A9" w:rsidRPr="00D4078D" w:rsidRDefault="002235A9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2DFA" w:rsidRPr="00472125" w14:paraId="534C1DF8" w14:textId="77777777" w:rsidTr="007A1049">
        <w:tc>
          <w:tcPr>
            <w:tcW w:w="9180" w:type="dxa"/>
            <w:shd w:val="clear" w:color="auto" w:fill="auto"/>
          </w:tcPr>
          <w:p w14:paraId="3094B0B7" w14:textId="6540C857" w:rsidR="00882DFA" w:rsidRPr="00D4078D" w:rsidRDefault="00751052" w:rsidP="00A348D2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 tantárgy oktatásának célkitűzése, helye a</w:t>
            </w:r>
            <w:r w:rsidR="00A24370" w:rsidRPr="00D4078D">
              <w:rPr>
                <w:b/>
                <w:sz w:val="22"/>
                <w:szCs w:val="22"/>
              </w:rPr>
              <w:t>z orvosképzés</w:t>
            </w:r>
            <w:r w:rsidRPr="00D4078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4078D">
              <w:rPr>
                <w:b/>
                <w:sz w:val="22"/>
                <w:szCs w:val="22"/>
              </w:rPr>
              <w:t>kurrikulumában</w:t>
            </w:r>
            <w:proofErr w:type="spellEnd"/>
            <w:r w:rsidRPr="00D4078D">
              <w:rPr>
                <w:b/>
                <w:sz w:val="22"/>
                <w:szCs w:val="22"/>
              </w:rPr>
              <w:t>:</w:t>
            </w:r>
            <w:r w:rsidR="00A348D2" w:rsidRPr="00D4078D">
              <w:rPr>
                <w:b/>
                <w:sz w:val="22"/>
                <w:szCs w:val="22"/>
              </w:rPr>
              <w:t xml:space="preserve"> </w:t>
            </w:r>
            <w:r w:rsidR="00A348D2" w:rsidRPr="00D4078D">
              <w:rPr>
                <w:sz w:val="22"/>
                <w:szCs w:val="22"/>
              </w:rPr>
              <w:t xml:space="preserve">Daganatos betegségek epidemiológiájának, </w:t>
            </w:r>
            <w:proofErr w:type="spellStart"/>
            <w:r w:rsidR="00A348D2" w:rsidRPr="00D4078D">
              <w:rPr>
                <w:sz w:val="22"/>
                <w:szCs w:val="22"/>
              </w:rPr>
              <w:t>etiológiájának</w:t>
            </w:r>
            <w:proofErr w:type="spellEnd"/>
            <w:r w:rsidR="00A348D2" w:rsidRPr="00D4078D">
              <w:rPr>
                <w:sz w:val="22"/>
                <w:szCs w:val="22"/>
              </w:rPr>
              <w:t xml:space="preserve">, biológiai tulajdonságainak, megelőzésének (primer és szekunder prevenció), diagnosztikájának, multidiszciplináris terápiájának megismerése, a komplex onkológiai szemlélet elsajátítása. A leggyakoribb szolid daganatok korszerű kezelésének (sebészi-, sugár-, </w:t>
            </w:r>
            <w:proofErr w:type="spellStart"/>
            <w:r w:rsidR="00A348D2" w:rsidRPr="00D4078D">
              <w:rPr>
                <w:sz w:val="22"/>
                <w:szCs w:val="22"/>
              </w:rPr>
              <w:t>kemo</w:t>
            </w:r>
            <w:proofErr w:type="spellEnd"/>
            <w:r w:rsidR="00A348D2" w:rsidRPr="00D4078D">
              <w:rPr>
                <w:sz w:val="22"/>
                <w:szCs w:val="22"/>
              </w:rPr>
              <w:t xml:space="preserve">-, hormon-, immun- és biológiai terápia) és azok eredményeinek megismerése. </w:t>
            </w:r>
            <w:r w:rsidR="00484D72" w:rsidRPr="00D4078D">
              <w:rPr>
                <w:sz w:val="22"/>
                <w:szCs w:val="22"/>
              </w:rPr>
              <w:t xml:space="preserve">Az onkológiai helyreállító és plasztikai műtétek lehetőségeinek megismerése. </w:t>
            </w:r>
            <w:r w:rsidR="00A348D2" w:rsidRPr="00D4078D">
              <w:rPr>
                <w:sz w:val="22"/>
                <w:szCs w:val="22"/>
              </w:rPr>
              <w:t xml:space="preserve">Az onkológiai kezelések korai és késői mellékhatásai, azok lehetséges elhárítása, kezelése. Onkológiai betegek palliatív kezelése, fájdalomcsillapítása, szomatikus és lelki rehabilitációja. Onkológiai sürgősségi állapotok és kezelésük. A gyakorló orvos szerepének meghatározása a daganatok megelőzésében, korai felismerésében és a daganatos betegek ellátása, gondozása során.     </w:t>
            </w:r>
          </w:p>
        </w:tc>
      </w:tr>
      <w:tr w:rsidR="00B84165" w:rsidRPr="00472125" w14:paraId="04763AB9" w14:textId="77777777">
        <w:tc>
          <w:tcPr>
            <w:tcW w:w="9180" w:type="dxa"/>
          </w:tcPr>
          <w:p w14:paraId="574C1F9E" w14:textId="77777777" w:rsidR="00484D72" w:rsidRPr="00D4078D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  <w:r w:rsidR="00A348D2" w:rsidRPr="00D4078D">
              <w:rPr>
                <w:b/>
                <w:sz w:val="22"/>
                <w:szCs w:val="22"/>
              </w:rPr>
              <w:t xml:space="preserve"> </w:t>
            </w:r>
          </w:p>
          <w:p w14:paraId="2A26837E" w14:textId="1E65E1EB" w:rsidR="00B84165" w:rsidRPr="00D4078D" w:rsidRDefault="00A348D2" w:rsidP="007A1049">
            <w:pPr>
              <w:jc w:val="both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Semmelweis Egyetem Onkológiai Tanszék, Országos Onkológiai Intézet, Budapest, 1122 Ráth György u. 7-9.</w:t>
            </w:r>
          </w:p>
          <w:p w14:paraId="6ECE894D" w14:textId="48AC70DD" w:rsidR="00B84165" w:rsidRPr="00D4078D" w:rsidRDefault="00484D72" w:rsidP="00484D72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Semmelweis Egyetem Onkológiai Tanszék Klinikai Onkológia Tanszék Csoportja, Budapest, 1083, Tömő u. 25-29. IV. emelet</w:t>
            </w:r>
          </w:p>
        </w:tc>
      </w:tr>
      <w:tr w:rsidR="00B84165" w:rsidRPr="00472125" w14:paraId="07F9021C" w14:textId="77777777">
        <w:tc>
          <w:tcPr>
            <w:tcW w:w="9180" w:type="dxa"/>
          </w:tcPr>
          <w:p w14:paraId="46B7867A" w14:textId="77777777" w:rsidR="00B84165" w:rsidRPr="00D4078D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 tárgy sikeres elvégzése milyen kompetenciák megszerzését eredményezi:</w:t>
            </w:r>
          </w:p>
          <w:p w14:paraId="109A3BE9" w14:textId="49B7A9D2" w:rsidR="005919E2" w:rsidRPr="00D4078D" w:rsidRDefault="00484D72" w:rsidP="00484D72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A IV. éves általános orvostanhallgatóknál az előzetes tanulmányokra építve általános onkológiai ismeretek megszerzése, a daganatok fő </w:t>
            </w:r>
            <w:proofErr w:type="spellStart"/>
            <w:r w:rsidRPr="00D4078D">
              <w:rPr>
                <w:sz w:val="22"/>
                <w:szCs w:val="22"/>
              </w:rPr>
              <w:t>etiológiai</w:t>
            </w:r>
            <w:proofErr w:type="spellEnd"/>
            <w:r w:rsidRPr="00D4078D">
              <w:rPr>
                <w:sz w:val="22"/>
                <w:szCs w:val="22"/>
              </w:rPr>
              <w:t xml:space="preserve"> tényezőinek, epidemiológiájának, korai felismerésének, diagnosztikájának és 3 fő terápiás modalitásának (daganatsebészet, sugárterápia, gyógyszeres kezelések) megismerése, illetve a fő szolid daganat típusoknál az onkológiai kezelés és a rehabilitáció</w:t>
            </w:r>
            <w:r w:rsidR="00D06151" w:rsidRPr="00D4078D">
              <w:rPr>
                <w:sz w:val="22"/>
                <w:szCs w:val="22"/>
              </w:rPr>
              <w:t>, ezen belül a</w:t>
            </w:r>
            <w:r w:rsidR="009F0F11" w:rsidRPr="00D4078D">
              <w:rPr>
                <w:sz w:val="22"/>
                <w:szCs w:val="22"/>
              </w:rPr>
              <w:t>z</w:t>
            </w:r>
            <w:r w:rsidR="00D06151" w:rsidRPr="00D4078D">
              <w:rPr>
                <w:sz w:val="22"/>
                <w:szCs w:val="22"/>
              </w:rPr>
              <w:t xml:space="preserve"> </w:t>
            </w:r>
            <w:proofErr w:type="spellStart"/>
            <w:r w:rsidR="00D06151" w:rsidRPr="00D4078D">
              <w:rPr>
                <w:sz w:val="22"/>
                <w:szCs w:val="22"/>
              </w:rPr>
              <w:t>onkoplasztikai</w:t>
            </w:r>
            <w:proofErr w:type="spellEnd"/>
            <w:r w:rsidR="00D06151" w:rsidRPr="00D4078D">
              <w:rPr>
                <w:sz w:val="22"/>
                <w:szCs w:val="22"/>
              </w:rPr>
              <w:t xml:space="preserve"> megoldások</w:t>
            </w:r>
            <w:r w:rsidRPr="00D4078D">
              <w:rPr>
                <w:sz w:val="22"/>
                <w:szCs w:val="22"/>
              </w:rPr>
              <w:t xml:space="preserve"> alapjainak elsajátítása.  </w:t>
            </w:r>
          </w:p>
        </w:tc>
      </w:tr>
      <w:tr w:rsidR="00B84165" w:rsidRPr="00472125" w14:paraId="23F99282" w14:textId="77777777">
        <w:tc>
          <w:tcPr>
            <w:tcW w:w="9180" w:type="dxa"/>
          </w:tcPr>
          <w:p w14:paraId="76D2A2F1" w14:textId="77777777" w:rsidR="00B84165" w:rsidRPr="00D4078D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 tantárgy felvételéhez, illetve elsajátításához szükséges előtanulmányi feltétel(</w:t>
            </w:r>
            <w:proofErr w:type="spellStart"/>
            <w:r w:rsidRPr="00D4078D">
              <w:rPr>
                <w:b/>
                <w:sz w:val="22"/>
                <w:szCs w:val="22"/>
              </w:rPr>
              <w:t>ek</w:t>
            </w:r>
            <w:proofErr w:type="spellEnd"/>
            <w:r w:rsidRPr="00D4078D">
              <w:rPr>
                <w:b/>
                <w:sz w:val="22"/>
                <w:szCs w:val="22"/>
              </w:rPr>
              <w:t>):</w:t>
            </w:r>
          </w:p>
          <w:p w14:paraId="7005A78C" w14:textId="04A3C250" w:rsidR="005919E2" w:rsidRPr="00D4078D" w:rsidRDefault="00D17E47" w:rsidP="00D17E47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anatómia, élettan, patológia, mikrobiológia, klinikai farmakológia, transzlációs medicina, laboratóriumi medicina, sebészet I-II, szájsebészet, fül-orr-gégészet, belgyógyászat I.</w:t>
            </w:r>
          </w:p>
        </w:tc>
      </w:tr>
      <w:tr w:rsidR="00B84165" w:rsidRPr="00472125" w14:paraId="7F925EDB" w14:textId="77777777">
        <w:tc>
          <w:tcPr>
            <w:tcW w:w="9180" w:type="dxa"/>
          </w:tcPr>
          <w:p w14:paraId="38764764" w14:textId="2AC49D7E" w:rsidR="00B84165" w:rsidRPr="00D4078D" w:rsidRDefault="00B84165" w:rsidP="00A2168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 xml:space="preserve">A </w:t>
            </w:r>
            <w:proofErr w:type="gramStart"/>
            <w:r w:rsidRPr="00D4078D">
              <w:rPr>
                <w:b/>
                <w:sz w:val="22"/>
                <w:szCs w:val="22"/>
              </w:rPr>
              <w:t>kurzus</w:t>
            </w:r>
            <w:proofErr w:type="gramEnd"/>
            <w:r w:rsidRPr="00D4078D">
              <w:rPr>
                <w:b/>
                <w:sz w:val="22"/>
                <w:szCs w:val="22"/>
              </w:rPr>
              <w:t xml:space="preserve"> megindításának hallgatói létszámfeltételei</w:t>
            </w:r>
            <w:r w:rsidR="00A2168C" w:rsidRPr="00D4078D">
              <w:rPr>
                <w:b/>
                <w:sz w:val="22"/>
                <w:szCs w:val="22"/>
              </w:rPr>
              <w:t xml:space="preserve"> (minimum, maximu</w:t>
            </w:r>
            <w:r w:rsidR="00D17E47" w:rsidRPr="00D4078D">
              <w:rPr>
                <w:b/>
                <w:sz w:val="22"/>
                <w:szCs w:val="22"/>
              </w:rPr>
              <w:t>m</w:t>
            </w:r>
            <w:r w:rsidR="00A2168C" w:rsidRPr="00D4078D">
              <w:rPr>
                <w:b/>
                <w:sz w:val="22"/>
                <w:szCs w:val="22"/>
              </w:rPr>
              <w:t>)</w:t>
            </w:r>
            <w:r w:rsidR="00D42544" w:rsidRPr="00D4078D">
              <w:rPr>
                <w:b/>
                <w:sz w:val="22"/>
                <w:szCs w:val="22"/>
              </w:rPr>
              <w:t xml:space="preserve">, </w:t>
            </w:r>
            <w:r w:rsidR="00A2168C" w:rsidRPr="00D4078D">
              <w:rPr>
                <w:b/>
                <w:sz w:val="22"/>
                <w:szCs w:val="22"/>
              </w:rPr>
              <w:t xml:space="preserve">a </w:t>
            </w:r>
            <w:r w:rsidR="00D42544" w:rsidRPr="00D4078D">
              <w:rPr>
                <w:b/>
                <w:sz w:val="22"/>
                <w:szCs w:val="22"/>
              </w:rPr>
              <w:t>hallgatók  kiválasztásának módja</w:t>
            </w:r>
            <w:r w:rsidRPr="00D4078D">
              <w:rPr>
                <w:b/>
                <w:sz w:val="22"/>
                <w:szCs w:val="22"/>
              </w:rPr>
              <w:t>:</w:t>
            </w:r>
          </w:p>
          <w:p w14:paraId="32B908C6" w14:textId="196303B5" w:rsidR="00D42544" w:rsidRPr="00D4078D" w:rsidRDefault="00D17E47" w:rsidP="00D17E47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A </w:t>
            </w:r>
            <w:proofErr w:type="spellStart"/>
            <w:r w:rsidRPr="00D4078D">
              <w:rPr>
                <w:sz w:val="22"/>
                <w:szCs w:val="22"/>
              </w:rPr>
              <w:t>Neptun</w:t>
            </w:r>
            <w:proofErr w:type="spellEnd"/>
            <w:r w:rsidRPr="00D4078D">
              <w:rPr>
                <w:sz w:val="22"/>
                <w:szCs w:val="22"/>
              </w:rPr>
              <w:t xml:space="preserve"> rendszerben történt regisztráció alapján az évfolyam 1/8-a</w:t>
            </w:r>
          </w:p>
        </w:tc>
      </w:tr>
      <w:tr w:rsidR="00B84165" w:rsidRPr="00472125" w14:paraId="0B692EFE" w14:textId="77777777">
        <w:tc>
          <w:tcPr>
            <w:tcW w:w="9180" w:type="dxa"/>
          </w:tcPr>
          <w:p w14:paraId="2D4DE9FA" w14:textId="77777777" w:rsidR="00B84165" w:rsidRPr="00D4078D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 kurzusra történő jelentkezés módja:</w:t>
            </w:r>
          </w:p>
          <w:p w14:paraId="5EDACFF7" w14:textId="7AA8A0CF" w:rsidR="00B84165" w:rsidRPr="00D4078D" w:rsidRDefault="00D17E47" w:rsidP="00D17E4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4078D">
              <w:rPr>
                <w:sz w:val="22"/>
                <w:szCs w:val="22"/>
              </w:rPr>
              <w:t>Neptun</w:t>
            </w:r>
            <w:proofErr w:type="spellEnd"/>
            <w:r w:rsidRPr="00D4078D">
              <w:rPr>
                <w:sz w:val="22"/>
                <w:szCs w:val="22"/>
              </w:rPr>
              <w:t xml:space="preserve"> rendszerben</w:t>
            </w:r>
          </w:p>
        </w:tc>
      </w:tr>
      <w:tr w:rsidR="007A234F" w:rsidRPr="00472125" w14:paraId="451B23DB" w14:textId="77777777">
        <w:tc>
          <w:tcPr>
            <w:tcW w:w="9180" w:type="dxa"/>
          </w:tcPr>
          <w:p w14:paraId="3BF723DC" w14:textId="77777777" w:rsidR="004B6910" w:rsidRPr="00D4078D" w:rsidRDefault="004B6910" w:rsidP="004B6910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lastRenderedPageBreak/>
              <w:t>A tárgy részletes tematikája</w:t>
            </w:r>
            <w:r w:rsidRPr="00D4078D">
              <w:rPr>
                <w:b/>
                <w:sz w:val="22"/>
                <w:szCs w:val="22"/>
                <w:vertAlign w:val="superscript"/>
              </w:rPr>
              <w:t>3</w:t>
            </w:r>
            <w:r w:rsidRPr="00D4078D">
              <w:rPr>
                <w:b/>
                <w:sz w:val="22"/>
                <w:szCs w:val="22"/>
              </w:rPr>
              <w:t>:</w:t>
            </w:r>
          </w:p>
          <w:p w14:paraId="6251A955" w14:textId="4FC05FAE" w:rsidR="007A234F" w:rsidRPr="00D4078D" w:rsidRDefault="007A234F" w:rsidP="007A234F">
            <w:pPr>
              <w:rPr>
                <w:b/>
                <w:sz w:val="22"/>
                <w:szCs w:val="22"/>
              </w:rPr>
            </w:pPr>
            <w:proofErr w:type="spellStart"/>
            <w:r w:rsidRPr="00D4078D">
              <w:rPr>
                <w:b/>
                <w:sz w:val="22"/>
                <w:szCs w:val="22"/>
              </w:rPr>
              <w:t>Tantermi</w:t>
            </w:r>
            <w:proofErr w:type="spellEnd"/>
            <w:r w:rsidRPr="00D4078D">
              <w:rPr>
                <w:b/>
                <w:sz w:val="22"/>
                <w:szCs w:val="22"/>
              </w:rPr>
              <w:t xml:space="preserve"> előadások (14 óra):</w:t>
            </w:r>
          </w:p>
          <w:p w14:paraId="22238555" w14:textId="7DB061A9" w:rsidR="007A234F" w:rsidRPr="00D4078D" w:rsidRDefault="007A234F" w:rsidP="007A234F">
            <w:pPr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Blokk 1. nap:</w:t>
            </w:r>
          </w:p>
          <w:p w14:paraId="57CD77A3" w14:textId="75523841" w:rsidR="007A234F" w:rsidRPr="00D4078D" w:rsidRDefault="007A234F" w:rsidP="00A722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Daganatok </w:t>
            </w:r>
            <w:proofErr w:type="spellStart"/>
            <w:r w:rsidRPr="00D4078D">
              <w:rPr>
                <w:sz w:val="22"/>
                <w:szCs w:val="22"/>
              </w:rPr>
              <w:t>etiológiája</w:t>
            </w:r>
            <w:proofErr w:type="spellEnd"/>
            <w:r w:rsidRPr="00D4078D">
              <w:rPr>
                <w:sz w:val="22"/>
                <w:szCs w:val="22"/>
              </w:rPr>
              <w:t>, epidemiológiája és biológiai tulajdonságai, a megelőzés és szűrés</w:t>
            </w:r>
            <w:r w:rsidR="00B150D9" w:rsidRPr="00D4078D">
              <w:rPr>
                <w:sz w:val="22"/>
                <w:szCs w:val="22"/>
              </w:rPr>
              <w:t xml:space="preserve"> </w:t>
            </w:r>
            <w:r w:rsidRPr="00D4078D">
              <w:rPr>
                <w:sz w:val="22"/>
                <w:szCs w:val="22"/>
              </w:rPr>
              <w:t xml:space="preserve">módszerei. A komplex </w:t>
            </w:r>
            <w:proofErr w:type="spellStart"/>
            <w:r w:rsidRPr="00D4078D">
              <w:rPr>
                <w:sz w:val="22"/>
                <w:szCs w:val="22"/>
              </w:rPr>
              <w:t>onkoterápia</w:t>
            </w:r>
            <w:proofErr w:type="spellEnd"/>
            <w:r w:rsidRPr="00D4078D">
              <w:rPr>
                <w:sz w:val="22"/>
                <w:szCs w:val="22"/>
              </w:rPr>
              <w:t xml:space="preserve"> alapelvei (45 perc) (Polgár Cs.</w:t>
            </w:r>
            <w:r w:rsidR="00F52E70" w:rsidRPr="00D4078D">
              <w:rPr>
                <w:sz w:val="22"/>
                <w:szCs w:val="22"/>
              </w:rPr>
              <w:t>, Lövey J., Takácsi-Nagy Z.</w:t>
            </w:r>
            <w:r w:rsidRPr="00D4078D">
              <w:rPr>
                <w:sz w:val="22"/>
                <w:szCs w:val="22"/>
              </w:rPr>
              <w:t>)</w:t>
            </w:r>
          </w:p>
          <w:p w14:paraId="00738BCC" w14:textId="4E381701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Daganatok képalkotó diagnosztikája (45 perc) (Gődény M.</w:t>
            </w:r>
            <w:r w:rsidR="00B150D9" w:rsidRPr="00D4078D">
              <w:rPr>
                <w:sz w:val="22"/>
                <w:szCs w:val="22"/>
              </w:rPr>
              <w:t>, Manninger P.</w:t>
            </w:r>
            <w:r w:rsidRPr="00D4078D">
              <w:rPr>
                <w:sz w:val="22"/>
                <w:szCs w:val="22"/>
              </w:rPr>
              <w:t>)</w:t>
            </w:r>
          </w:p>
          <w:p w14:paraId="6BC6D3F1" w14:textId="58CFD2B4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Daganatok szövettani és molekuláris patológiai diagnosztikája (Szőke J./Tóth E.)</w:t>
            </w:r>
          </w:p>
          <w:p w14:paraId="45BDC5A7" w14:textId="2B3B87C1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A daganatsebészet alapelvei, a sebészi rekonstrukció</w:t>
            </w:r>
            <w:r w:rsidR="00D06151" w:rsidRPr="00D4078D">
              <w:rPr>
                <w:sz w:val="22"/>
                <w:szCs w:val="22"/>
              </w:rPr>
              <w:t xml:space="preserve">, </w:t>
            </w:r>
            <w:proofErr w:type="spellStart"/>
            <w:r w:rsidR="00D06151" w:rsidRPr="00D4078D">
              <w:rPr>
                <w:sz w:val="22"/>
                <w:szCs w:val="22"/>
              </w:rPr>
              <w:t>onkoplasztikai</w:t>
            </w:r>
            <w:proofErr w:type="spellEnd"/>
            <w:r w:rsidR="00D06151" w:rsidRPr="00D4078D">
              <w:rPr>
                <w:sz w:val="22"/>
                <w:szCs w:val="22"/>
              </w:rPr>
              <w:t xml:space="preserve"> lehetőségek,</w:t>
            </w:r>
            <w:r w:rsidRPr="00D4078D">
              <w:rPr>
                <w:sz w:val="22"/>
                <w:szCs w:val="22"/>
              </w:rPr>
              <w:t xml:space="preserve"> és </w:t>
            </w:r>
            <w:r w:rsidR="00025907" w:rsidRPr="00D4078D">
              <w:rPr>
                <w:sz w:val="22"/>
                <w:szCs w:val="22"/>
              </w:rPr>
              <w:t xml:space="preserve">az </w:t>
            </w:r>
            <w:r w:rsidRPr="00D4078D">
              <w:rPr>
                <w:sz w:val="22"/>
                <w:szCs w:val="22"/>
              </w:rPr>
              <w:t>onkológiai rehabilitáció lehetőségei (</w:t>
            </w:r>
            <w:proofErr w:type="spellStart"/>
            <w:r w:rsidRPr="00D4078D">
              <w:rPr>
                <w:sz w:val="22"/>
                <w:szCs w:val="22"/>
              </w:rPr>
              <w:t>Mersich</w:t>
            </w:r>
            <w:proofErr w:type="spellEnd"/>
            <w:r w:rsidRPr="00D4078D">
              <w:rPr>
                <w:sz w:val="22"/>
                <w:szCs w:val="22"/>
              </w:rPr>
              <w:t xml:space="preserve"> T</w:t>
            </w:r>
            <w:proofErr w:type="gramStart"/>
            <w:r w:rsidRPr="00D4078D">
              <w:rPr>
                <w:sz w:val="22"/>
                <w:szCs w:val="22"/>
              </w:rPr>
              <w:t>.</w:t>
            </w:r>
            <w:r w:rsidR="00B150D9" w:rsidRPr="00D4078D">
              <w:rPr>
                <w:sz w:val="22"/>
                <w:szCs w:val="22"/>
              </w:rPr>
              <w:t>,</w:t>
            </w:r>
            <w:proofErr w:type="gramEnd"/>
            <w:r w:rsidR="00B150D9" w:rsidRPr="00D4078D">
              <w:rPr>
                <w:sz w:val="22"/>
                <w:szCs w:val="22"/>
              </w:rPr>
              <w:t xml:space="preserve"> </w:t>
            </w:r>
            <w:proofErr w:type="spellStart"/>
            <w:r w:rsidR="00B150D9" w:rsidRPr="00D4078D">
              <w:rPr>
                <w:sz w:val="22"/>
                <w:szCs w:val="22"/>
              </w:rPr>
              <w:t>Oberna</w:t>
            </w:r>
            <w:proofErr w:type="spellEnd"/>
            <w:r w:rsidR="00B150D9" w:rsidRPr="00D4078D">
              <w:rPr>
                <w:sz w:val="22"/>
                <w:szCs w:val="22"/>
              </w:rPr>
              <w:t xml:space="preserve"> F.</w:t>
            </w:r>
            <w:r w:rsidR="00D06151" w:rsidRPr="00D4078D">
              <w:rPr>
                <w:sz w:val="22"/>
                <w:szCs w:val="22"/>
              </w:rPr>
              <w:t>, Mátrai Z.</w:t>
            </w:r>
            <w:r w:rsidRPr="00D4078D">
              <w:rPr>
                <w:sz w:val="22"/>
                <w:szCs w:val="22"/>
              </w:rPr>
              <w:t>)</w:t>
            </w:r>
          </w:p>
          <w:p w14:paraId="1C547BD9" w14:textId="70190FB0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Daganatok sugárkezelésének és </w:t>
            </w:r>
            <w:proofErr w:type="spellStart"/>
            <w:r w:rsidRPr="00D4078D">
              <w:rPr>
                <w:sz w:val="22"/>
                <w:szCs w:val="22"/>
              </w:rPr>
              <w:t>radio</w:t>
            </w:r>
            <w:proofErr w:type="spellEnd"/>
            <w:r w:rsidRPr="00D4078D">
              <w:rPr>
                <w:sz w:val="22"/>
                <w:szCs w:val="22"/>
              </w:rPr>
              <w:t>-kemoterápiájának alapjai (Polgár Cs.</w:t>
            </w:r>
            <w:r w:rsidR="00F52E70" w:rsidRPr="00D4078D">
              <w:rPr>
                <w:sz w:val="22"/>
                <w:szCs w:val="22"/>
              </w:rPr>
              <w:t>, Lövey J., Takácsi-Nagy Z.</w:t>
            </w:r>
            <w:r w:rsidRPr="00D4078D">
              <w:rPr>
                <w:sz w:val="22"/>
                <w:szCs w:val="22"/>
              </w:rPr>
              <w:t xml:space="preserve">) </w:t>
            </w:r>
          </w:p>
          <w:p w14:paraId="7020080C" w14:textId="11B589AC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Onkológiai gyógyszeres kezelések (</w:t>
            </w:r>
            <w:proofErr w:type="spellStart"/>
            <w:r w:rsidRPr="00D4078D">
              <w:rPr>
                <w:sz w:val="22"/>
                <w:szCs w:val="22"/>
              </w:rPr>
              <w:t>kemo</w:t>
            </w:r>
            <w:proofErr w:type="spellEnd"/>
            <w:r w:rsidRPr="00D4078D">
              <w:rPr>
                <w:sz w:val="22"/>
                <w:szCs w:val="22"/>
              </w:rPr>
              <w:t>-, hormon-, biológiai és immunterápia) alapjai (Dank M.</w:t>
            </w:r>
            <w:r w:rsidR="00F52E70" w:rsidRPr="00D4078D">
              <w:rPr>
                <w:sz w:val="22"/>
                <w:szCs w:val="22"/>
              </w:rPr>
              <w:t>, Rubovszky G.</w:t>
            </w:r>
            <w:r w:rsidRPr="00D4078D">
              <w:rPr>
                <w:sz w:val="22"/>
                <w:szCs w:val="22"/>
              </w:rPr>
              <w:t>)</w:t>
            </w:r>
          </w:p>
          <w:p w14:paraId="0DC929A8" w14:textId="73221530" w:rsidR="0008073D" w:rsidRPr="00D4078D" w:rsidRDefault="0008073D" w:rsidP="0008073D">
            <w:pPr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Blokk 2. nap:</w:t>
            </w:r>
          </w:p>
          <w:p w14:paraId="17E1BADC" w14:textId="43DB1D31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Fej-nyaki daganatok </w:t>
            </w:r>
            <w:proofErr w:type="spellStart"/>
            <w:r w:rsidRPr="00D4078D">
              <w:rPr>
                <w:sz w:val="22"/>
                <w:szCs w:val="22"/>
              </w:rPr>
              <w:t>onkoterápiája</w:t>
            </w:r>
            <w:proofErr w:type="spellEnd"/>
            <w:r w:rsidRPr="00D4078D">
              <w:rPr>
                <w:sz w:val="22"/>
                <w:szCs w:val="22"/>
              </w:rPr>
              <w:t xml:space="preserve"> (Takácsi Nagy Z.)</w:t>
            </w:r>
          </w:p>
          <w:p w14:paraId="49CA3F32" w14:textId="7D93BFFB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D4078D">
              <w:rPr>
                <w:sz w:val="22"/>
                <w:szCs w:val="22"/>
              </w:rPr>
              <w:t>Gasztrointesztinális</w:t>
            </w:r>
            <w:proofErr w:type="spellEnd"/>
            <w:r w:rsidRPr="00D4078D">
              <w:rPr>
                <w:sz w:val="22"/>
                <w:szCs w:val="22"/>
              </w:rPr>
              <w:t xml:space="preserve"> daganatok </w:t>
            </w:r>
            <w:proofErr w:type="spellStart"/>
            <w:r w:rsidRPr="00D4078D">
              <w:rPr>
                <w:sz w:val="22"/>
                <w:szCs w:val="22"/>
              </w:rPr>
              <w:t>onkoterápiája</w:t>
            </w:r>
            <w:proofErr w:type="spellEnd"/>
            <w:r w:rsidRPr="00D4078D">
              <w:rPr>
                <w:sz w:val="22"/>
                <w:szCs w:val="22"/>
              </w:rPr>
              <w:t xml:space="preserve"> (</w:t>
            </w:r>
            <w:proofErr w:type="spellStart"/>
            <w:r w:rsidRPr="00D4078D">
              <w:rPr>
                <w:sz w:val="22"/>
                <w:szCs w:val="22"/>
              </w:rPr>
              <w:t>Lövey</w:t>
            </w:r>
            <w:proofErr w:type="spellEnd"/>
            <w:r w:rsidRPr="00D4078D">
              <w:rPr>
                <w:sz w:val="22"/>
                <w:szCs w:val="22"/>
              </w:rPr>
              <w:t xml:space="preserve"> J.)</w:t>
            </w:r>
          </w:p>
          <w:p w14:paraId="2838EF9B" w14:textId="49219E30" w:rsidR="0008073D" w:rsidRPr="00D4078D" w:rsidRDefault="0008073D" w:rsidP="0008073D">
            <w:pPr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Blokk 3. nap:</w:t>
            </w:r>
          </w:p>
          <w:p w14:paraId="6EE7409F" w14:textId="7D88C794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Nőgyógyászati daganatok </w:t>
            </w:r>
            <w:proofErr w:type="spellStart"/>
            <w:r w:rsidRPr="00D4078D">
              <w:rPr>
                <w:sz w:val="22"/>
                <w:szCs w:val="22"/>
              </w:rPr>
              <w:t>onkoterápiája</w:t>
            </w:r>
            <w:proofErr w:type="spellEnd"/>
            <w:r w:rsidRPr="00D4078D">
              <w:rPr>
                <w:sz w:val="22"/>
                <w:szCs w:val="22"/>
              </w:rPr>
              <w:t xml:space="preserve"> (Polgár Cs.</w:t>
            </w:r>
            <w:r w:rsidR="00F52E70" w:rsidRPr="00D4078D">
              <w:rPr>
                <w:sz w:val="22"/>
                <w:szCs w:val="22"/>
              </w:rPr>
              <w:t>, Vízkeleti J.</w:t>
            </w:r>
            <w:r w:rsidRPr="00D4078D">
              <w:rPr>
                <w:sz w:val="22"/>
                <w:szCs w:val="22"/>
              </w:rPr>
              <w:t>)</w:t>
            </w:r>
          </w:p>
          <w:p w14:paraId="38A6FD56" w14:textId="244FA5CE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Emlődaganatok komplex kezelése (Polgár Cs.</w:t>
            </w:r>
            <w:r w:rsidR="00F52E70" w:rsidRPr="00D4078D">
              <w:rPr>
                <w:sz w:val="22"/>
                <w:szCs w:val="22"/>
              </w:rPr>
              <w:t>, Mészáros N.</w:t>
            </w:r>
            <w:r w:rsidRPr="00D4078D">
              <w:rPr>
                <w:sz w:val="22"/>
                <w:szCs w:val="22"/>
              </w:rPr>
              <w:t>)</w:t>
            </w:r>
          </w:p>
          <w:p w14:paraId="09BC0617" w14:textId="78F3156A" w:rsidR="0008073D" w:rsidRPr="00D4078D" w:rsidRDefault="0008073D" w:rsidP="0008073D">
            <w:pPr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 xml:space="preserve">Blokk 4. nap: </w:t>
            </w:r>
          </w:p>
          <w:p w14:paraId="7951A388" w14:textId="00C2FD9F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Tüdődaganatok komplex kezelése (Lövey J.)</w:t>
            </w:r>
          </w:p>
          <w:p w14:paraId="4BFB89B3" w14:textId="6C6E6C0B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Urológiai daganatok </w:t>
            </w:r>
            <w:proofErr w:type="spellStart"/>
            <w:r w:rsidRPr="00D4078D">
              <w:rPr>
                <w:sz w:val="22"/>
                <w:szCs w:val="22"/>
              </w:rPr>
              <w:t>onkoterápiája</w:t>
            </w:r>
            <w:proofErr w:type="spellEnd"/>
            <w:r w:rsidRPr="00D4078D">
              <w:rPr>
                <w:sz w:val="22"/>
                <w:szCs w:val="22"/>
              </w:rPr>
              <w:t xml:space="preserve"> (Ágoston P.</w:t>
            </w:r>
            <w:r w:rsidR="00F52E70" w:rsidRPr="00D4078D">
              <w:rPr>
                <w:sz w:val="22"/>
                <w:szCs w:val="22"/>
              </w:rPr>
              <w:t>, Jorgo K.</w:t>
            </w:r>
            <w:r w:rsidRPr="00D4078D">
              <w:rPr>
                <w:sz w:val="22"/>
                <w:szCs w:val="22"/>
              </w:rPr>
              <w:t>)</w:t>
            </w:r>
          </w:p>
          <w:p w14:paraId="57242823" w14:textId="143A83DB" w:rsidR="0008073D" w:rsidRPr="00D4078D" w:rsidRDefault="0008073D" w:rsidP="0008073D">
            <w:pPr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Blokk 5. nap:</w:t>
            </w:r>
          </w:p>
          <w:p w14:paraId="0BDE6415" w14:textId="3CAA78A7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Központi idegrendszeri/Csont- és lágyrész tumorok kezelése (Lövey J./Ágoston P.)</w:t>
            </w:r>
          </w:p>
          <w:p w14:paraId="6DB23B1D" w14:textId="28CFDC77" w:rsidR="007A234F" w:rsidRPr="00D4078D" w:rsidRDefault="007A234F" w:rsidP="007A234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Onkológiai sürgősségi állapotok/Onkológiai rehabilitáció és követés (Dank M.</w:t>
            </w:r>
            <w:r w:rsidR="00F52E70" w:rsidRPr="00D4078D">
              <w:rPr>
                <w:sz w:val="22"/>
                <w:szCs w:val="22"/>
              </w:rPr>
              <w:t xml:space="preserve">, Szentmártoni </w:t>
            </w:r>
            <w:proofErr w:type="spellStart"/>
            <w:r w:rsidR="00F52E70" w:rsidRPr="00D4078D">
              <w:rPr>
                <w:sz w:val="22"/>
                <w:szCs w:val="22"/>
              </w:rPr>
              <w:t>Gy</w:t>
            </w:r>
            <w:proofErr w:type="spellEnd"/>
            <w:r w:rsidR="00F52E70" w:rsidRPr="00D4078D">
              <w:rPr>
                <w:sz w:val="22"/>
                <w:szCs w:val="22"/>
              </w:rPr>
              <w:t>.</w:t>
            </w:r>
            <w:r w:rsidRPr="00D4078D">
              <w:rPr>
                <w:sz w:val="22"/>
                <w:szCs w:val="22"/>
              </w:rPr>
              <w:t>)</w:t>
            </w:r>
          </w:p>
          <w:p w14:paraId="6992BE4B" w14:textId="0CE3A39E" w:rsidR="007A234F" w:rsidRPr="00D4078D" w:rsidRDefault="007A234F" w:rsidP="007A234F">
            <w:pPr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Blokkgyakorlat (2</w:t>
            </w:r>
            <w:r w:rsidR="0008073D" w:rsidRPr="00D4078D">
              <w:rPr>
                <w:b/>
                <w:sz w:val="22"/>
                <w:szCs w:val="22"/>
              </w:rPr>
              <w:t>6</w:t>
            </w:r>
            <w:r w:rsidRPr="00D4078D">
              <w:rPr>
                <w:b/>
                <w:sz w:val="22"/>
                <w:szCs w:val="22"/>
              </w:rPr>
              <w:t xml:space="preserve"> óra):</w:t>
            </w:r>
          </w:p>
          <w:p w14:paraId="3D9B3FB4" w14:textId="6C2277C1" w:rsidR="007A234F" w:rsidRPr="00D4078D" w:rsidRDefault="007A234F" w:rsidP="007A234F">
            <w:pPr>
              <w:ind w:left="360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 xml:space="preserve">Blokk 1. nap: </w:t>
            </w:r>
          </w:p>
          <w:p w14:paraId="07E7AAEB" w14:textId="77777777" w:rsidR="007A234F" w:rsidRPr="00D4078D" w:rsidRDefault="007A234F" w:rsidP="007A234F">
            <w:pPr>
              <w:ind w:left="360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Daganatok diagnosztikája I: Citológiai, szövettani, molekuláris patológiai gyakorlat (2x45 perc)</w:t>
            </w:r>
          </w:p>
          <w:p w14:paraId="2DC8BAB6" w14:textId="520CC23A" w:rsidR="007A234F" w:rsidRPr="00D4078D" w:rsidRDefault="007A234F" w:rsidP="007A234F">
            <w:pPr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 xml:space="preserve">      Blokk 2. nap: </w:t>
            </w:r>
          </w:p>
          <w:p w14:paraId="2CBB471A" w14:textId="2480BFE1" w:rsidR="0008073D" w:rsidRPr="00D4078D" w:rsidRDefault="0008073D" w:rsidP="0008073D">
            <w:pPr>
              <w:ind w:left="360"/>
              <w:rPr>
                <w:b/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Daganatok diagnosztikája II: Képalkotó diagnosztikai gyakorlat 1. (</w:t>
            </w:r>
            <w:r w:rsidR="005D31E1" w:rsidRPr="00D4078D">
              <w:rPr>
                <w:sz w:val="22"/>
                <w:szCs w:val="22"/>
              </w:rPr>
              <w:t>4</w:t>
            </w:r>
            <w:r w:rsidRPr="00D4078D">
              <w:rPr>
                <w:sz w:val="22"/>
                <w:szCs w:val="22"/>
              </w:rPr>
              <w:t>x45 perc</w:t>
            </w:r>
            <w:r w:rsidR="005D31E1" w:rsidRPr="00D4078D">
              <w:rPr>
                <w:sz w:val="22"/>
                <w:szCs w:val="22"/>
              </w:rPr>
              <w:t>; 1 óra mammográfia/UH, 1 óra CT, 1 óra MRI, 1 óra PET-CT</w:t>
            </w:r>
            <w:r w:rsidRPr="00D4078D">
              <w:rPr>
                <w:sz w:val="22"/>
                <w:szCs w:val="22"/>
              </w:rPr>
              <w:t>)</w:t>
            </w:r>
            <w:r w:rsidRPr="00D4078D">
              <w:rPr>
                <w:b/>
                <w:sz w:val="22"/>
                <w:szCs w:val="22"/>
              </w:rPr>
              <w:t xml:space="preserve"> </w:t>
            </w:r>
          </w:p>
          <w:p w14:paraId="1AC0EE0B" w14:textId="1850F1DE" w:rsidR="005D31E1" w:rsidRPr="00D4078D" w:rsidRDefault="005D31E1" w:rsidP="005D31E1">
            <w:pPr>
              <w:ind w:left="360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Daganatok sugárkezelése I: Besugárzástervezési gyakorlat (2x45 perc)</w:t>
            </w:r>
          </w:p>
          <w:p w14:paraId="7B7B86C0" w14:textId="0C388672" w:rsidR="007A234F" w:rsidRPr="00D4078D" w:rsidRDefault="007A234F" w:rsidP="007A234F">
            <w:pPr>
              <w:ind w:left="360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 xml:space="preserve">Blokk </w:t>
            </w:r>
            <w:r w:rsidR="005D31E1" w:rsidRPr="00D4078D">
              <w:rPr>
                <w:b/>
                <w:sz w:val="22"/>
                <w:szCs w:val="22"/>
              </w:rPr>
              <w:t>3</w:t>
            </w:r>
            <w:r w:rsidRPr="00D4078D">
              <w:rPr>
                <w:b/>
                <w:sz w:val="22"/>
                <w:szCs w:val="22"/>
              </w:rPr>
              <w:t xml:space="preserve">. nap: </w:t>
            </w:r>
          </w:p>
          <w:p w14:paraId="1F65824C" w14:textId="2F6F1C92" w:rsidR="005D31E1" w:rsidRPr="00D4078D" w:rsidRDefault="005D31E1" w:rsidP="005D31E1">
            <w:pPr>
              <w:ind w:left="360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Daganatok sebészete (műtői gyakorlat) (4x45 perc)</w:t>
            </w:r>
          </w:p>
          <w:p w14:paraId="4CED6CAF" w14:textId="1BA84D83" w:rsidR="007A234F" w:rsidRPr="00D4078D" w:rsidRDefault="007A234F" w:rsidP="007A234F">
            <w:pPr>
              <w:ind w:left="360"/>
              <w:rPr>
                <w:sz w:val="22"/>
                <w:szCs w:val="22"/>
              </w:rPr>
            </w:pPr>
            <w:proofErr w:type="spellStart"/>
            <w:r w:rsidRPr="00D4078D">
              <w:rPr>
                <w:sz w:val="22"/>
                <w:szCs w:val="22"/>
              </w:rPr>
              <w:t>Onko</w:t>
            </w:r>
            <w:proofErr w:type="spellEnd"/>
            <w:r w:rsidRPr="00D4078D">
              <w:rPr>
                <w:sz w:val="22"/>
                <w:szCs w:val="22"/>
              </w:rPr>
              <w:t>-team gyakorlat (</w:t>
            </w:r>
            <w:r w:rsidR="005D31E1" w:rsidRPr="00D4078D">
              <w:rPr>
                <w:sz w:val="22"/>
                <w:szCs w:val="22"/>
              </w:rPr>
              <w:t>2</w:t>
            </w:r>
            <w:r w:rsidRPr="00D4078D">
              <w:rPr>
                <w:sz w:val="22"/>
                <w:szCs w:val="22"/>
              </w:rPr>
              <w:t>x45 perc)</w:t>
            </w:r>
          </w:p>
          <w:p w14:paraId="78258F7A" w14:textId="3CF3B99F" w:rsidR="007A234F" w:rsidRPr="00D4078D" w:rsidRDefault="007A234F" w:rsidP="007A234F">
            <w:pPr>
              <w:ind w:left="360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 xml:space="preserve">Blokk </w:t>
            </w:r>
            <w:r w:rsidR="005D31E1" w:rsidRPr="00D4078D">
              <w:rPr>
                <w:b/>
                <w:sz w:val="22"/>
                <w:szCs w:val="22"/>
              </w:rPr>
              <w:t>4</w:t>
            </w:r>
            <w:r w:rsidRPr="00D4078D">
              <w:rPr>
                <w:b/>
                <w:sz w:val="22"/>
                <w:szCs w:val="22"/>
              </w:rPr>
              <w:t>. nap:</w:t>
            </w:r>
          </w:p>
          <w:p w14:paraId="141693B6" w14:textId="3379562F" w:rsidR="005D31E1" w:rsidRPr="00D4078D" w:rsidRDefault="005D31E1" w:rsidP="005D31E1">
            <w:pPr>
              <w:ind w:left="360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Daganatok szisztémás kezelése I: Kemoterápia, hormonterápia (</w:t>
            </w:r>
            <w:r w:rsidR="005600C5" w:rsidRPr="00D4078D">
              <w:rPr>
                <w:sz w:val="22"/>
                <w:szCs w:val="22"/>
              </w:rPr>
              <w:t>2</w:t>
            </w:r>
            <w:r w:rsidRPr="00D4078D">
              <w:rPr>
                <w:sz w:val="22"/>
                <w:szCs w:val="22"/>
              </w:rPr>
              <w:t>x45 perc)</w:t>
            </w:r>
          </w:p>
          <w:p w14:paraId="412D69F6" w14:textId="537BB8FA" w:rsidR="005D31E1" w:rsidRPr="00D4078D" w:rsidRDefault="005D31E1" w:rsidP="005D31E1">
            <w:pPr>
              <w:ind w:left="360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Daganatok szisztémás kezelése II: Célzott biológiai és immunterápia (</w:t>
            </w:r>
            <w:r w:rsidR="005600C5" w:rsidRPr="00D4078D">
              <w:rPr>
                <w:sz w:val="22"/>
                <w:szCs w:val="22"/>
              </w:rPr>
              <w:t>2</w:t>
            </w:r>
            <w:r w:rsidRPr="00D4078D">
              <w:rPr>
                <w:sz w:val="22"/>
                <w:szCs w:val="22"/>
              </w:rPr>
              <w:t>x45 perc)</w:t>
            </w:r>
          </w:p>
          <w:p w14:paraId="4C743ED6" w14:textId="0AAFA3A4" w:rsidR="00B150D9" w:rsidRPr="00D4078D" w:rsidRDefault="00B150D9" w:rsidP="005D31E1">
            <w:pPr>
              <w:ind w:left="360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Daganatok szisztémás kezelése III: </w:t>
            </w:r>
            <w:proofErr w:type="spellStart"/>
            <w:r w:rsidRPr="00D4078D">
              <w:rPr>
                <w:sz w:val="22"/>
                <w:szCs w:val="22"/>
              </w:rPr>
              <w:t>Szupportáció</w:t>
            </w:r>
            <w:proofErr w:type="spellEnd"/>
            <w:r w:rsidRPr="00D4078D">
              <w:rPr>
                <w:sz w:val="22"/>
                <w:szCs w:val="22"/>
              </w:rPr>
              <w:t>, mellékhatások kezelése (2x45 perc)</w:t>
            </w:r>
          </w:p>
          <w:p w14:paraId="54B37380" w14:textId="03009407" w:rsidR="006D32BE" w:rsidRPr="00D4078D" w:rsidRDefault="006D32BE" w:rsidP="006D32BE">
            <w:pPr>
              <w:ind w:left="360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Blokk 5. nap:</w:t>
            </w:r>
          </w:p>
          <w:p w14:paraId="4070E7CE" w14:textId="77777777" w:rsidR="00B150D9" w:rsidRPr="00D4078D" w:rsidRDefault="007A234F" w:rsidP="00B150D9">
            <w:pPr>
              <w:ind w:left="360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Daganatok sugárkezelése II: Külső sugárkezelés gyakorlata (2x45 perc)</w:t>
            </w:r>
          </w:p>
          <w:p w14:paraId="78D4799B" w14:textId="77777777" w:rsidR="007A234F" w:rsidRPr="00D4078D" w:rsidRDefault="007A234F" w:rsidP="00B150D9">
            <w:pPr>
              <w:ind w:left="360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Daganatok sugárkezelése III: </w:t>
            </w:r>
            <w:proofErr w:type="spellStart"/>
            <w:r w:rsidRPr="00D4078D">
              <w:rPr>
                <w:sz w:val="22"/>
                <w:szCs w:val="22"/>
              </w:rPr>
              <w:t>Brachyterápiás</w:t>
            </w:r>
            <w:proofErr w:type="spellEnd"/>
            <w:r w:rsidRPr="00D4078D">
              <w:rPr>
                <w:sz w:val="22"/>
                <w:szCs w:val="22"/>
              </w:rPr>
              <w:t xml:space="preserve"> gyakorlat (</w:t>
            </w:r>
            <w:r w:rsidR="00B150D9" w:rsidRPr="00D4078D">
              <w:rPr>
                <w:sz w:val="22"/>
                <w:szCs w:val="22"/>
              </w:rPr>
              <w:t>2</w:t>
            </w:r>
            <w:r w:rsidRPr="00D4078D">
              <w:rPr>
                <w:sz w:val="22"/>
                <w:szCs w:val="22"/>
              </w:rPr>
              <w:t>x45 perc)</w:t>
            </w:r>
          </w:p>
          <w:p w14:paraId="5F89D0C6" w14:textId="18972AAA" w:rsidR="00B150D9" w:rsidRPr="00D4078D" w:rsidRDefault="00B150D9" w:rsidP="00B150D9">
            <w:pPr>
              <w:ind w:left="360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Konzultáció (2x45 perc)</w:t>
            </w:r>
          </w:p>
        </w:tc>
      </w:tr>
      <w:tr w:rsidR="007A234F" w:rsidRPr="00472125" w14:paraId="627180E6" w14:textId="77777777">
        <w:tc>
          <w:tcPr>
            <w:tcW w:w="9180" w:type="dxa"/>
          </w:tcPr>
          <w:p w14:paraId="3D3B5FED" w14:textId="77777777" w:rsidR="007A234F" w:rsidRPr="00D4078D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Az adott tantárgy határterületi kérdéseit érintő egyéb tárgyak (kötelező és választható tárgyak egyaránt!). A tematikák lehetséges átfedései:</w:t>
            </w:r>
          </w:p>
          <w:p w14:paraId="29DBD8FF" w14:textId="2120896B" w:rsidR="007A234F" w:rsidRPr="00D4078D" w:rsidRDefault="007A234F" w:rsidP="007A234F">
            <w:pPr>
              <w:jc w:val="both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Urológia: urológiai daganatok diagnosztikája és sebészi kezelése</w:t>
            </w:r>
          </w:p>
          <w:p w14:paraId="72207691" w14:textId="582E060E" w:rsidR="007A234F" w:rsidRPr="00D4078D" w:rsidRDefault="007A234F" w:rsidP="00E17351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Klinika</w:t>
            </w:r>
            <w:r w:rsidR="00E17351" w:rsidRPr="00D4078D">
              <w:rPr>
                <w:sz w:val="22"/>
                <w:szCs w:val="22"/>
              </w:rPr>
              <w:t xml:space="preserve">i genetika: </w:t>
            </w:r>
            <w:proofErr w:type="spellStart"/>
            <w:r w:rsidR="00E17351" w:rsidRPr="00D4078D">
              <w:rPr>
                <w:sz w:val="22"/>
                <w:szCs w:val="22"/>
              </w:rPr>
              <w:t>herediter</w:t>
            </w:r>
            <w:proofErr w:type="spellEnd"/>
            <w:r w:rsidR="00E17351" w:rsidRPr="00D4078D">
              <w:rPr>
                <w:sz w:val="22"/>
                <w:szCs w:val="22"/>
              </w:rPr>
              <w:t xml:space="preserve"> daganatok</w:t>
            </w:r>
          </w:p>
        </w:tc>
      </w:tr>
      <w:tr w:rsidR="007A234F" w:rsidRPr="00472125" w14:paraId="1273BF84" w14:textId="77777777">
        <w:tc>
          <w:tcPr>
            <w:tcW w:w="9180" w:type="dxa"/>
          </w:tcPr>
          <w:p w14:paraId="376AEADF" w14:textId="77777777" w:rsidR="007A234F" w:rsidRPr="00D4078D" w:rsidRDefault="007A234F" w:rsidP="007A234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4078D"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 w:rsidRPr="00D4078D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4078D">
              <w:rPr>
                <w:b/>
                <w:bCs/>
                <w:sz w:val="22"/>
                <w:szCs w:val="22"/>
              </w:rPr>
              <w:t>:</w:t>
            </w:r>
          </w:p>
          <w:p w14:paraId="5E2A2900" w14:textId="2EB8F5AE" w:rsidR="007A234F" w:rsidRPr="00D4078D" w:rsidRDefault="007A234F" w:rsidP="007A234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 w:rsidRPr="00D4078D">
              <w:rPr>
                <w:bCs/>
                <w:sz w:val="22"/>
                <w:szCs w:val="22"/>
              </w:rPr>
              <w:t>Nincs ilyen</w:t>
            </w:r>
          </w:p>
        </w:tc>
      </w:tr>
      <w:tr w:rsidR="007A234F" w:rsidRPr="00472125" w14:paraId="6CA8EF49" w14:textId="77777777">
        <w:tc>
          <w:tcPr>
            <w:tcW w:w="9180" w:type="dxa"/>
          </w:tcPr>
          <w:p w14:paraId="7D86EE9C" w14:textId="77777777" w:rsidR="007A234F" w:rsidRPr="00D4078D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14:paraId="1C6BBFC7" w14:textId="1481E894" w:rsidR="007A234F" w:rsidRPr="00D4078D" w:rsidRDefault="00F52E70" w:rsidP="00F52E70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A tanulmányi és vizsgaszabályzatnak megfelelően a foglalkozások 75%-án kötelező a részvétel</w:t>
            </w:r>
          </w:p>
        </w:tc>
      </w:tr>
      <w:tr w:rsidR="007A234F" w:rsidRPr="00472125" w14:paraId="6DF13585" w14:textId="77777777">
        <w:tc>
          <w:tcPr>
            <w:tcW w:w="9180" w:type="dxa"/>
          </w:tcPr>
          <w:p w14:paraId="27F0B3FD" w14:textId="77777777" w:rsidR="007A234F" w:rsidRPr="00D4078D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 megszerzett ismeretek ellenőrzésének módja a szorgalmi időszakban</w:t>
            </w:r>
            <w:r w:rsidRPr="00D4078D">
              <w:rPr>
                <w:b/>
                <w:sz w:val="22"/>
                <w:szCs w:val="22"/>
                <w:vertAlign w:val="superscript"/>
              </w:rPr>
              <w:t>5</w:t>
            </w:r>
            <w:r w:rsidRPr="00D4078D">
              <w:rPr>
                <w:b/>
                <w:sz w:val="22"/>
                <w:szCs w:val="22"/>
              </w:rPr>
              <w:t xml:space="preserve">: </w:t>
            </w:r>
          </w:p>
          <w:p w14:paraId="20A4D0F6" w14:textId="5B15342B" w:rsidR="007A234F" w:rsidRPr="00D4078D" w:rsidRDefault="00F52E70" w:rsidP="00F52E7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lastRenderedPageBreak/>
              <w:t>A rendelkezésünkre álló rövid oktatási időszak alatt közbülső, formális számonkérés nem történik. A gyakorlatok és a konzultációk interaktív jellege lehetővé teszi azonban a hallgatók tudásának és a rendelkezésükre álló információk felhasználásának ellenőrzését.</w:t>
            </w:r>
          </w:p>
        </w:tc>
      </w:tr>
      <w:tr w:rsidR="007A234F" w:rsidRPr="00472125" w14:paraId="2F5C0CAB" w14:textId="77777777">
        <w:tc>
          <w:tcPr>
            <w:tcW w:w="9180" w:type="dxa"/>
          </w:tcPr>
          <w:p w14:paraId="599F2C72" w14:textId="77777777" w:rsidR="007A234F" w:rsidRPr="00D4078D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lastRenderedPageBreak/>
              <w:t xml:space="preserve">A félév aláírásának követelményei: </w:t>
            </w:r>
          </w:p>
          <w:p w14:paraId="1DDFD787" w14:textId="534256A7" w:rsidR="007A234F" w:rsidRPr="00D4078D" w:rsidRDefault="00F52E70" w:rsidP="00F52E70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Legalább 75%-</w:t>
            </w:r>
            <w:proofErr w:type="spellStart"/>
            <w:r w:rsidRPr="00D4078D">
              <w:rPr>
                <w:sz w:val="22"/>
                <w:szCs w:val="22"/>
              </w:rPr>
              <w:t>os</w:t>
            </w:r>
            <w:proofErr w:type="spellEnd"/>
            <w:r w:rsidRPr="00D4078D">
              <w:rPr>
                <w:sz w:val="22"/>
                <w:szCs w:val="22"/>
              </w:rPr>
              <w:t xml:space="preserve"> részvétel a foglalkozásokon. Ellenőrzés minden foglalkozáson katalógus tartásával.</w:t>
            </w:r>
          </w:p>
        </w:tc>
      </w:tr>
      <w:tr w:rsidR="007A234F" w:rsidRPr="00472125" w14:paraId="53D2CCA6" w14:textId="77777777">
        <w:tc>
          <w:tcPr>
            <w:tcW w:w="9180" w:type="dxa"/>
          </w:tcPr>
          <w:p w14:paraId="795EBF8E" w14:textId="77777777" w:rsidR="007A234F" w:rsidRPr="00D4078D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 w:rsidRPr="00D4078D">
              <w:rPr>
                <w:b/>
                <w:sz w:val="22"/>
                <w:szCs w:val="22"/>
              </w:rPr>
              <w:t>A vizsga típusa:</w:t>
            </w:r>
          </w:p>
          <w:p w14:paraId="498D7BCA" w14:textId="32A240F8" w:rsidR="007A234F" w:rsidRPr="00D4078D" w:rsidRDefault="00F52E70" w:rsidP="00F52E70">
            <w:pPr>
              <w:jc w:val="both"/>
              <w:rPr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>Szóbeli vizsga előzetesen kiadott tételsor alapján.</w:t>
            </w:r>
          </w:p>
        </w:tc>
      </w:tr>
      <w:tr w:rsidR="007A234F" w:rsidRPr="00472125" w14:paraId="10D5EF7D" w14:textId="77777777" w:rsidTr="00700161">
        <w:tc>
          <w:tcPr>
            <w:tcW w:w="9180" w:type="dxa"/>
          </w:tcPr>
          <w:p w14:paraId="5901D518" w14:textId="6A8471DD" w:rsidR="007A234F" w:rsidRPr="00D4078D" w:rsidRDefault="007A234F" w:rsidP="00F52E70">
            <w:pPr>
              <w:jc w:val="both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D4078D">
              <w:rPr>
                <w:b/>
                <w:sz w:val="22"/>
                <w:szCs w:val="22"/>
              </w:rPr>
              <w:t>Vizsgakövetelmények</w:t>
            </w:r>
            <w:r w:rsidRPr="00D4078D">
              <w:rPr>
                <w:b/>
                <w:sz w:val="22"/>
                <w:szCs w:val="22"/>
                <w:vertAlign w:val="superscript"/>
              </w:rPr>
              <w:t>6</w:t>
            </w:r>
            <w:r w:rsidRPr="00D4078D">
              <w:rPr>
                <w:b/>
                <w:sz w:val="22"/>
                <w:szCs w:val="22"/>
              </w:rPr>
              <w:t>:</w:t>
            </w:r>
          </w:p>
          <w:p w14:paraId="43908238" w14:textId="0BD02E7A" w:rsidR="00F52E70" w:rsidRPr="00D4078D" w:rsidRDefault="00F52E70" w:rsidP="00F52E7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4078D">
              <w:rPr>
                <w:b/>
                <w:bCs/>
                <w:sz w:val="22"/>
                <w:szCs w:val="22"/>
              </w:rPr>
              <w:t>Általános onkológia és sugárterápia tételsor</w:t>
            </w:r>
          </w:p>
          <w:p w14:paraId="19E08333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A daganatos betegségek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</w:p>
          <w:p w14:paraId="551601BC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 daganatos betegségek epidemiológiája</w:t>
            </w:r>
          </w:p>
          <w:p w14:paraId="484D6AB4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 daganatok szűrése és korai felismerése</w:t>
            </w:r>
          </w:p>
          <w:p w14:paraId="5D035A53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Képalkotó módszerek és szerepük a daganatok kezelésében</w:t>
            </w:r>
          </w:p>
          <w:p w14:paraId="64AD014F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Főbb daganatcsoportok képalkotó diagnosztikája</w:t>
            </w:r>
          </w:p>
          <w:p w14:paraId="5C1827C3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 daganatok szövettani diagnosztikája</w:t>
            </w:r>
          </w:p>
          <w:p w14:paraId="25BA4B8B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 daganatok molekuláris patológiai diagnosztikája</w:t>
            </w:r>
          </w:p>
          <w:p w14:paraId="76F0D5F4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 daganatok kezelésének módszerei - sebészet</w:t>
            </w:r>
          </w:p>
          <w:p w14:paraId="104CF644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 daganatok kezelésének módszerei - sugárterápia</w:t>
            </w:r>
          </w:p>
          <w:p w14:paraId="739055A8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 daganatok kezelésének módszerei - gyógyszeres kezelés</w:t>
            </w:r>
          </w:p>
          <w:p w14:paraId="03330EC3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 sugárterápia fizikai, kémiai és biológiai alapjai</w:t>
            </w:r>
          </w:p>
          <w:p w14:paraId="58CA04B6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Dozimetriai alapfogalmak</w:t>
            </w:r>
          </w:p>
          <w:p w14:paraId="5923AAF6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Számítógépes besugárzástervezés, nevezetes térfogatok a sugárterápiában</w:t>
            </w:r>
          </w:p>
          <w:p w14:paraId="48627EFA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Teleterápiás készülékek felépítése, működési elve</w:t>
            </w:r>
          </w:p>
          <w:p w14:paraId="05AE0DF9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078D">
              <w:rPr>
                <w:rFonts w:ascii="Times New Roman" w:hAnsi="Times New Roman" w:cs="Times New Roman"/>
              </w:rPr>
              <w:t>Brachyterápiás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 készülékek felépítése, működési elve</w:t>
            </w:r>
          </w:p>
          <w:p w14:paraId="015AB213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078D">
              <w:rPr>
                <w:rFonts w:ascii="Times New Roman" w:hAnsi="Times New Roman" w:cs="Times New Roman"/>
              </w:rPr>
              <w:t>Brachyterápiás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8D">
              <w:rPr>
                <w:rFonts w:ascii="Times New Roman" w:hAnsi="Times New Roman" w:cs="Times New Roman"/>
              </w:rPr>
              <w:t>applikátorok</w:t>
            </w:r>
            <w:proofErr w:type="spellEnd"/>
          </w:p>
          <w:p w14:paraId="0F6E2140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078D">
              <w:rPr>
                <w:rFonts w:ascii="Times New Roman" w:hAnsi="Times New Roman" w:cs="Times New Roman"/>
              </w:rPr>
              <w:t>Brachyterápiás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 tervezőrendszer, képalkotó eszközök</w:t>
            </w:r>
          </w:p>
          <w:p w14:paraId="0EFE5D62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Szövetközi </w:t>
            </w:r>
            <w:proofErr w:type="spellStart"/>
            <w:r w:rsidRPr="00D4078D">
              <w:rPr>
                <w:rFonts w:ascii="Times New Roman" w:hAnsi="Times New Roman" w:cs="Times New Roman"/>
              </w:rPr>
              <w:t>brachyterápia</w:t>
            </w:r>
            <w:proofErr w:type="spellEnd"/>
          </w:p>
          <w:p w14:paraId="4F51425E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078D">
              <w:rPr>
                <w:rFonts w:ascii="Times New Roman" w:hAnsi="Times New Roman" w:cs="Times New Roman"/>
              </w:rPr>
              <w:t>Képvezérelt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 sugárkezelés</w:t>
            </w:r>
          </w:p>
          <w:p w14:paraId="7B6BF676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Intenzitás modulált sugárkezelés</w:t>
            </w:r>
          </w:p>
          <w:p w14:paraId="77DAFB02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078D">
              <w:rPr>
                <w:rFonts w:ascii="Times New Roman" w:hAnsi="Times New Roman" w:cs="Times New Roman"/>
              </w:rPr>
              <w:t>Sztereotaxiás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 sugárkezelés és sugársebészet</w:t>
            </w:r>
          </w:p>
          <w:p w14:paraId="26DC7C88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Kemoterápia alapjai </w:t>
            </w:r>
          </w:p>
          <w:p w14:paraId="73A22A2C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Kemoterápia mellékhatásai</w:t>
            </w:r>
          </w:p>
          <w:p w14:paraId="2F38BFBD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Szimultán </w:t>
            </w:r>
            <w:proofErr w:type="spellStart"/>
            <w:r w:rsidRPr="00D4078D">
              <w:rPr>
                <w:rFonts w:ascii="Times New Roman" w:hAnsi="Times New Roman" w:cs="Times New Roman"/>
              </w:rPr>
              <w:t>radio</w:t>
            </w:r>
            <w:proofErr w:type="spellEnd"/>
            <w:r w:rsidRPr="00D4078D">
              <w:rPr>
                <w:rFonts w:ascii="Times New Roman" w:hAnsi="Times New Roman" w:cs="Times New Roman"/>
              </w:rPr>
              <w:t>-kemoterápia alapjai</w:t>
            </w:r>
          </w:p>
          <w:p w14:paraId="2F2082EA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Célzott biológiai terápia alapjai </w:t>
            </w:r>
          </w:p>
          <w:p w14:paraId="0D4B08E7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Célzott biológiai terápia mellékhatásai</w:t>
            </w:r>
          </w:p>
          <w:p w14:paraId="12A13ABF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Immunterápia alapjai</w:t>
            </w:r>
          </w:p>
          <w:p w14:paraId="4E576709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Immunterápia mellékhatásai</w:t>
            </w:r>
          </w:p>
          <w:p w14:paraId="0A18A036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 w:rsidRPr="00D4078D">
              <w:rPr>
                <w:rFonts w:ascii="Times New Roman" w:hAnsi="Times New Roman" w:cs="Times New Roman"/>
              </w:rPr>
              <w:t>onkofarmakológia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 alapelemei</w:t>
            </w:r>
          </w:p>
          <w:p w14:paraId="6DC6E638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Klinikai farmakológiaivizsgálatok daganatos betegségekben</w:t>
            </w:r>
          </w:p>
          <w:p w14:paraId="027AF1CD" w14:textId="77777777" w:rsidR="00F52E70" w:rsidRPr="00D4078D" w:rsidRDefault="00F52E70" w:rsidP="00F52E70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Objektív klinikai válasz és általános állapot értékelése</w:t>
            </w:r>
          </w:p>
          <w:p w14:paraId="419AF7E6" w14:textId="77777777" w:rsidR="00F52E70" w:rsidRPr="00D4078D" w:rsidRDefault="00F52E70" w:rsidP="00F52E70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C0B734" w14:textId="7EAE9D29" w:rsidR="00F52E70" w:rsidRPr="00D4078D" w:rsidRDefault="00F52E70" w:rsidP="00F52E70">
            <w:pPr>
              <w:rPr>
                <w:b/>
                <w:sz w:val="22"/>
                <w:szCs w:val="22"/>
              </w:rPr>
            </w:pPr>
            <w:r w:rsidRPr="00D4078D">
              <w:rPr>
                <w:sz w:val="22"/>
                <w:szCs w:val="22"/>
              </w:rPr>
              <w:t xml:space="preserve">  </w:t>
            </w:r>
            <w:r w:rsidRPr="00D4078D">
              <w:rPr>
                <w:b/>
                <w:sz w:val="22"/>
                <w:szCs w:val="22"/>
              </w:rPr>
              <w:t>Részletes onkológia és sugárterápia tételsor</w:t>
            </w:r>
          </w:p>
          <w:p w14:paraId="1A4105F5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Fej-nyaki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stádiumbeosztása, tünetei és kezelések előtti kivizsgálása. </w:t>
            </w:r>
          </w:p>
          <w:p w14:paraId="4B8E4718" w14:textId="3CA7FD0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Fej-nyaki daganatok sugárterápiája, sebészi és gyógyszeres kezelése</w:t>
            </w:r>
            <w:r w:rsidR="00D561CE" w:rsidRPr="00D4078D">
              <w:rPr>
                <w:rFonts w:ascii="Times New Roman" w:hAnsi="Times New Roman" w:cs="Times New Roman"/>
              </w:rPr>
              <w:t>.</w:t>
            </w:r>
          </w:p>
          <w:p w14:paraId="2C4A3B50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Nyelőcső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</w:t>
            </w:r>
            <w:proofErr w:type="gramStart"/>
            <w:r w:rsidRPr="00D4078D">
              <w:rPr>
                <w:rFonts w:ascii="Times New Roman" w:hAnsi="Times New Roman" w:cs="Times New Roman"/>
              </w:rPr>
              <w:t>stádium</w:t>
            </w:r>
            <w:proofErr w:type="gramEnd"/>
            <w:r w:rsidRPr="00D4078D">
              <w:rPr>
                <w:rFonts w:ascii="Times New Roman" w:hAnsi="Times New Roman" w:cs="Times New Roman"/>
              </w:rPr>
              <w:t xml:space="preserve">beosztása, tünetei és kezelések előtti kivizsgálása. </w:t>
            </w:r>
          </w:p>
          <w:p w14:paraId="36D22C80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Nyelőcső daganatok sugárterápiája, sebészi és gyógyszeres kezelése.</w:t>
            </w:r>
          </w:p>
          <w:p w14:paraId="38020C6F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Gyomordaganatok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stádiumbeosztása, tünetei és kezelések előtti kivizsgálása. </w:t>
            </w:r>
          </w:p>
          <w:p w14:paraId="41A3C14F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Gyomordaganatok sugárterápiája, sebészi és gyógyszeres kezelése.</w:t>
            </w:r>
          </w:p>
          <w:p w14:paraId="423BDC60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Vastag és vékonybél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stádiumbeosztása, tünetei és kezelések előtti kivizsgálása. </w:t>
            </w:r>
          </w:p>
          <w:p w14:paraId="0D821F34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Vastag és vékonybél daganatok sebészi és gyógyszeres kezelése.</w:t>
            </w:r>
          </w:p>
          <w:p w14:paraId="53F3B693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lastRenderedPageBreak/>
              <w:t xml:space="preserve">Végbél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stádiumbeosztása, tünetei és kezelések előtti kivizsgálása. </w:t>
            </w:r>
          </w:p>
          <w:p w14:paraId="47B01771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Végbél daganatok sugárterápiája, sebészi és gyógyszeres kezelése.</w:t>
            </w:r>
          </w:p>
          <w:p w14:paraId="4980356C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Hasnyálmirigy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stádiumbeosztása, tünetei és kezelések előtti kivizsgálása. </w:t>
            </w:r>
          </w:p>
          <w:p w14:paraId="568E553D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Hasnyálmirigy daganatok sugárterápiája, sebészi és gyógyszeres kezelése.</w:t>
            </w:r>
          </w:p>
          <w:p w14:paraId="2D68D94E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Máj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stádiumbeosztása, tünetei és kezelések előtti kivizsgálása. </w:t>
            </w:r>
          </w:p>
          <w:p w14:paraId="2A655E81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Máj daganatok sugárterápiája, sebészi és gyógyszeres kezelése.</w:t>
            </w:r>
          </w:p>
          <w:p w14:paraId="0DE73430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Méhnyak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stádiumbeosztása, tünetei és kezelések előtti kivizsgálása. </w:t>
            </w:r>
          </w:p>
          <w:p w14:paraId="79C9C730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Méhnyak daganatok sugárterápiája, sebészi és gyógyszeres kezelése.</w:t>
            </w:r>
          </w:p>
          <w:p w14:paraId="4CEB6DA7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Méhtest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stádiumbeosztása, tünetei és kezelések előtti kivizsgálása. </w:t>
            </w:r>
          </w:p>
          <w:p w14:paraId="7EDA8B30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Méhtest daganatok sugárterápiája, sebészi és gyógyszeres kezelése.</w:t>
            </w:r>
          </w:p>
          <w:p w14:paraId="211AA361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Szeméremtest, a hüvely és a petefészek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>, szövettana, stádiumbeosztása, tünetei és kezelések előtti kivizsgálása.</w:t>
            </w:r>
          </w:p>
          <w:p w14:paraId="15FA8C4B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Szeméremtest, hüvely és petefészek daganatok sugárterápiája, sebészi és gyógyszeres kezelése.</w:t>
            </w:r>
          </w:p>
          <w:p w14:paraId="47E4DABC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078D">
              <w:rPr>
                <w:rFonts w:ascii="Times New Roman" w:hAnsi="Times New Roman" w:cs="Times New Roman"/>
              </w:rPr>
              <w:t>Penis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here és vese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>, szövettana, stádiumbeosztása, tünetei és kezelések előtti kivizsgálása.</w:t>
            </w:r>
          </w:p>
          <w:p w14:paraId="31A82EB2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078D">
              <w:rPr>
                <w:rFonts w:ascii="Times New Roman" w:hAnsi="Times New Roman" w:cs="Times New Roman"/>
              </w:rPr>
              <w:t>Penis</w:t>
            </w:r>
            <w:proofErr w:type="spellEnd"/>
            <w:r w:rsidRPr="00D4078D">
              <w:rPr>
                <w:rFonts w:ascii="Times New Roman" w:hAnsi="Times New Roman" w:cs="Times New Roman"/>
              </w:rPr>
              <w:t>, here és vese daganatok sugárterápiája, sebészi és gyógyszeres kezelése.</w:t>
            </w:r>
          </w:p>
          <w:p w14:paraId="1C1438AF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Prosztata és hólyag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>, szövettana, stádiumbeosztása, tünetei és kezelések előtti kivizsgálása.</w:t>
            </w:r>
          </w:p>
          <w:p w14:paraId="4ECF5921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Prosztata és hólyag daganatok sugárkezelése.</w:t>
            </w:r>
          </w:p>
          <w:p w14:paraId="039B32BD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Prosztata és hólyag daganatok sebészi és gyógyszeres kezelése.</w:t>
            </w:r>
          </w:p>
          <w:p w14:paraId="73F637C7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Tüdő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>, szövettana, stádiumbeosztása, tünetei és kezelések előtti kivizsgálása.</w:t>
            </w:r>
          </w:p>
          <w:p w14:paraId="47C6B332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Tüdő daganatok sugárkezelése.</w:t>
            </w:r>
          </w:p>
          <w:p w14:paraId="2CD56034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Tüdő daganatok sebészi és gyógyszeres kezelése.</w:t>
            </w:r>
          </w:p>
          <w:p w14:paraId="10D878F8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Az emlődaganatok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>, szövettana, stádiumbeosztása, tünetei és kezelések előtti kivizsgálása.</w:t>
            </w:r>
          </w:p>
          <w:p w14:paraId="5BA57FE9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Az emlődaganatok sugárkezelése.</w:t>
            </w:r>
          </w:p>
          <w:p w14:paraId="7728E1DC" w14:textId="60C93DAA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Az emlődaganatok sebészi és gyógyszeres kezelése</w:t>
            </w:r>
            <w:r w:rsidR="00D561CE" w:rsidRPr="00D4078D">
              <w:rPr>
                <w:rFonts w:ascii="Times New Roman" w:hAnsi="Times New Roman" w:cs="Times New Roman"/>
              </w:rPr>
              <w:t>.</w:t>
            </w:r>
          </w:p>
          <w:p w14:paraId="766DBB6A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Központi idegrendszeri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szövettana, </w:t>
            </w:r>
            <w:proofErr w:type="gramStart"/>
            <w:r w:rsidRPr="00D4078D">
              <w:rPr>
                <w:rFonts w:ascii="Times New Roman" w:hAnsi="Times New Roman" w:cs="Times New Roman"/>
              </w:rPr>
              <w:t>stádium</w:t>
            </w:r>
            <w:proofErr w:type="gramEnd"/>
            <w:r w:rsidRPr="00D4078D">
              <w:rPr>
                <w:rFonts w:ascii="Times New Roman" w:hAnsi="Times New Roman" w:cs="Times New Roman"/>
              </w:rPr>
              <w:t>beosztása, tünetei és kezelések előtti kivizsgálása.</w:t>
            </w:r>
          </w:p>
          <w:p w14:paraId="6ABBD382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Központi idegrendszeri daganatok sugárkezelése.</w:t>
            </w:r>
          </w:p>
          <w:p w14:paraId="42AE01C3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Központi idegrendszeri daganatok sebészi és gyógyszeres kezelése.</w:t>
            </w:r>
          </w:p>
          <w:p w14:paraId="28866005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Csontdaganatok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>, szövettana, stádiumbeosztása, tünetei és kezelések előtti kivizsgálása.</w:t>
            </w:r>
          </w:p>
          <w:p w14:paraId="461E72E9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Csontdaganatok sugárterápiája, sebészi és gyógyszeres kezelése.</w:t>
            </w:r>
          </w:p>
          <w:p w14:paraId="192B3F58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Lágyrész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epidemológiája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078D">
              <w:rPr>
                <w:rFonts w:ascii="Times New Roman" w:hAnsi="Times New Roman" w:cs="Times New Roman"/>
              </w:rPr>
              <w:t>etiológiája</w:t>
            </w:r>
            <w:proofErr w:type="spellEnd"/>
            <w:r w:rsidRPr="00D4078D">
              <w:rPr>
                <w:rFonts w:ascii="Times New Roman" w:hAnsi="Times New Roman" w:cs="Times New Roman"/>
              </w:rPr>
              <w:t>, szövettana, stádiumbeosztása, tünetei és kezelések előtti kivizsgálása.</w:t>
            </w:r>
          </w:p>
          <w:p w14:paraId="2B29DF9F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Lágyrész daganatok sugárterápiája, sebészi és gyógyszeres kezelése.</w:t>
            </w:r>
          </w:p>
          <w:p w14:paraId="0074A9A3" w14:textId="77777777" w:rsidR="00F52E70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Onkológiai sürgősségi állapotok.</w:t>
            </w:r>
          </w:p>
          <w:p w14:paraId="225AF6CA" w14:textId="77777777" w:rsidR="007A234F" w:rsidRPr="00D4078D" w:rsidRDefault="00F52E70" w:rsidP="00F52E70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b/>
              </w:rPr>
            </w:pPr>
            <w:r w:rsidRPr="00D4078D">
              <w:rPr>
                <w:rFonts w:ascii="Times New Roman" w:hAnsi="Times New Roman" w:cs="Times New Roman"/>
              </w:rPr>
              <w:t>Távoli áttétek sugárkezelése és onkológiai rehabilitáció.</w:t>
            </w:r>
          </w:p>
          <w:p w14:paraId="16BA6C11" w14:textId="77777777" w:rsidR="008567A3" w:rsidRPr="00D4078D" w:rsidRDefault="008567A3" w:rsidP="008567A3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>A helyreállító plasztikai sebészet lehetőségeinek alapelvei</w:t>
            </w:r>
          </w:p>
          <w:p w14:paraId="08D08300" w14:textId="77777777" w:rsidR="008567A3" w:rsidRPr="00D4078D" w:rsidRDefault="008567A3" w:rsidP="008567A3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4078D">
              <w:rPr>
                <w:rFonts w:ascii="Times New Roman" w:hAnsi="Times New Roman" w:cs="Times New Roman"/>
              </w:rPr>
              <w:t xml:space="preserve">Fej-nyak 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onkoplasztikai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 kezelése</w:t>
            </w:r>
          </w:p>
          <w:p w14:paraId="0A203675" w14:textId="423E3AAB" w:rsidR="008567A3" w:rsidRPr="00D4078D" w:rsidRDefault="008567A3" w:rsidP="008567A3">
            <w:pPr>
              <w:pStyle w:val="Listaszerbekezds"/>
              <w:numPr>
                <w:ilvl w:val="0"/>
                <w:numId w:val="4"/>
              </w:numPr>
              <w:spacing w:after="200" w:line="240" w:lineRule="auto"/>
              <w:jc w:val="both"/>
              <w:rPr>
                <w:b/>
              </w:rPr>
            </w:pPr>
            <w:r w:rsidRPr="00D4078D">
              <w:rPr>
                <w:rFonts w:ascii="Times New Roman" w:hAnsi="Times New Roman" w:cs="Times New Roman"/>
              </w:rPr>
              <w:t xml:space="preserve">Emlődaganatok </w:t>
            </w:r>
            <w:proofErr w:type="spellStart"/>
            <w:r w:rsidRPr="00D4078D">
              <w:rPr>
                <w:rFonts w:ascii="Times New Roman" w:hAnsi="Times New Roman" w:cs="Times New Roman"/>
              </w:rPr>
              <w:t>onkoplasztikai</w:t>
            </w:r>
            <w:proofErr w:type="spellEnd"/>
            <w:r w:rsidRPr="00D4078D">
              <w:rPr>
                <w:rFonts w:ascii="Times New Roman" w:hAnsi="Times New Roman" w:cs="Times New Roman"/>
              </w:rPr>
              <w:t xml:space="preserve"> kezelése</w:t>
            </w:r>
          </w:p>
        </w:tc>
      </w:tr>
      <w:bookmarkEnd w:id="0"/>
      <w:tr w:rsidR="007A234F" w:rsidRPr="00472125" w14:paraId="1CD0B485" w14:textId="77777777" w:rsidTr="007A1049">
        <w:tc>
          <w:tcPr>
            <w:tcW w:w="9180" w:type="dxa"/>
            <w:shd w:val="clear" w:color="auto" w:fill="auto"/>
          </w:tcPr>
          <w:p w14:paraId="7A513EBC" w14:textId="77777777" w:rsidR="007A234F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lastRenderedPageBreak/>
              <w:t>Az osztályzat kialakításának módja és típusa</w:t>
            </w:r>
            <w:r w:rsidRPr="00DA1967">
              <w:rPr>
                <w:b/>
                <w:sz w:val="22"/>
                <w:szCs w:val="22"/>
                <w:vertAlign w:val="superscript"/>
              </w:rPr>
              <w:t>7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1E697552" w14:textId="143C78C3" w:rsidR="00F52E70" w:rsidRDefault="00F52E70" w:rsidP="00F52E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blokk során mutatott aktivitás (20%) + szóbeli vizsga (80%)</w:t>
            </w:r>
          </w:p>
          <w:p w14:paraId="5D157FB2" w14:textId="42374B8E" w:rsidR="007A234F" w:rsidRPr="00E84C64" w:rsidRDefault="00F52E70" w:rsidP="00F52E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90% felett jeles, 80-89% jó, 70-79% közepes, 60-69% elégséges, 60% alatt elégtelen</w:t>
            </w:r>
          </w:p>
        </w:tc>
      </w:tr>
      <w:tr w:rsidR="007A234F" w:rsidRPr="00472125" w14:paraId="71DD4341" w14:textId="77777777">
        <w:tc>
          <w:tcPr>
            <w:tcW w:w="9180" w:type="dxa"/>
          </w:tcPr>
          <w:p w14:paraId="0DAA1887" w14:textId="77777777" w:rsidR="007A234F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vizsgára történő </w:t>
            </w:r>
            <w:r w:rsidRPr="00E84C64">
              <w:rPr>
                <w:b/>
                <w:sz w:val="22"/>
                <w:szCs w:val="22"/>
              </w:rPr>
              <w:t>jelentkezés módja:</w:t>
            </w:r>
          </w:p>
          <w:p w14:paraId="10D260EE" w14:textId="4C0A1DF5" w:rsidR="007A234F" w:rsidRPr="00E17351" w:rsidRDefault="00E17351" w:rsidP="00F52E70">
            <w:pPr>
              <w:jc w:val="both"/>
              <w:rPr>
                <w:b/>
                <w:sz w:val="22"/>
                <w:szCs w:val="22"/>
              </w:rPr>
            </w:pPr>
            <w:r w:rsidRPr="00E17351">
              <w:rPr>
                <w:sz w:val="22"/>
                <w:szCs w:val="22"/>
              </w:rPr>
              <w:t>A hallgatók vizsgajelentkezése kizárólag a NEPTUN egységes tanulmányi rendszer segítségével történik a TVSZ-ben leírt szabályozás szerint.</w:t>
            </w:r>
          </w:p>
        </w:tc>
      </w:tr>
      <w:tr w:rsidR="007A234F" w:rsidRPr="00472125" w14:paraId="14C194BA" w14:textId="77777777">
        <w:tc>
          <w:tcPr>
            <w:tcW w:w="9180" w:type="dxa"/>
          </w:tcPr>
          <w:p w14:paraId="506A08AD" w14:textId="77777777" w:rsidR="007A234F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lastRenderedPageBreak/>
              <w:t>A vizsga megismétlésének lehetőségei:</w:t>
            </w:r>
          </w:p>
          <w:p w14:paraId="1EE00F8F" w14:textId="579C47DB" w:rsidR="007A234F" w:rsidRPr="00E84C64" w:rsidRDefault="00F52E70" w:rsidP="00F52E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Tanulmányi és Vizsgaszabályzat szerint</w:t>
            </w:r>
          </w:p>
        </w:tc>
      </w:tr>
      <w:tr w:rsidR="007A234F" w:rsidRPr="00472125" w14:paraId="0BB9B42A" w14:textId="77777777">
        <w:tc>
          <w:tcPr>
            <w:tcW w:w="9180" w:type="dxa"/>
          </w:tcPr>
          <w:p w14:paraId="61736AC0" w14:textId="77777777" w:rsidR="007A234F" w:rsidRDefault="007A234F" w:rsidP="007A234F">
            <w:pPr>
              <w:jc w:val="both"/>
              <w:rPr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 xml:space="preserve">A tananyag elsajátításához felhasználható nyomtatott, elektronikus és online jegyzetek, tankönyvek, segédletek és szakirodalom (online anyag esetén </w:t>
            </w:r>
            <w:proofErr w:type="spellStart"/>
            <w:r w:rsidRPr="00751052">
              <w:rPr>
                <w:b/>
                <w:sz w:val="22"/>
                <w:szCs w:val="22"/>
              </w:rPr>
              <w:t>html</w:t>
            </w:r>
            <w:proofErr w:type="spellEnd"/>
            <w:r w:rsidRPr="00751052">
              <w:rPr>
                <w:b/>
                <w:sz w:val="22"/>
                <w:szCs w:val="22"/>
              </w:rPr>
              <w:t xml:space="preserve"> cím):</w:t>
            </w:r>
            <w:r w:rsidRPr="00E84C64">
              <w:rPr>
                <w:sz w:val="22"/>
                <w:szCs w:val="22"/>
              </w:rPr>
              <w:t xml:space="preserve"> </w:t>
            </w:r>
          </w:p>
          <w:p w14:paraId="42072C40" w14:textId="77777777" w:rsidR="00E17351" w:rsidRPr="00E17351" w:rsidRDefault="00E17351" w:rsidP="00E17351">
            <w:pPr>
              <w:rPr>
                <w:sz w:val="22"/>
                <w:szCs w:val="22"/>
              </w:rPr>
            </w:pPr>
            <w:r w:rsidRPr="00E17351">
              <w:rPr>
                <w:sz w:val="22"/>
                <w:szCs w:val="22"/>
              </w:rPr>
              <w:t>Tananyag: Onkológia és Sugárterápia egyetemi jegyzet (</w:t>
            </w:r>
            <w:proofErr w:type="spellStart"/>
            <w:r w:rsidRPr="00E17351">
              <w:rPr>
                <w:sz w:val="22"/>
                <w:szCs w:val="22"/>
              </w:rPr>
              <w:t>Szerk</w:t>
            </w:r>
            <w:proofErr w:type="spellEnd"/>
            <w:r w:rsidRPr="00E17351">
              <w:rPr>
                <w:sz w:val="22"/>
                <w:szCs w:val="22"/>
              </w:rPr>
              <w:t>.: Polgár Csaba):</w:t>
            </w:r>
          </w:p>
          <w:p w14:paraId="28395CD5" w14:textId="77777777" w:rsidR="00E17351" w:rsidRPr="00E17351" w:rsidRDefault="00E17351" w:rsidP="00E1735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17351">
              <w:rPr>
                <w:sz w:val="22"/>
                <w:szCs w:val="22"/>
              </w:rPr>
              <w:t>magyar, angol és német nyelven elektronikus jegyzet formájában</w:t>
            </w:r>
          </w:p>
          <w:p w14:paraId="3BAB1917" w14:textId="77777777" w:rsidR="00E17351" w:rsidRPr="00E17351" w:rsidRDefault="00E17351" w:rsidP="00E1735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17351">
              <w:rPr>
                <w:sz w:val="22"/>
                <w:szCs w:val="22"/>
              </w:rPr>
              <w:t>magyar nyelven nyomdai kiadásban (Semmelweis Kiadó, Budapest, 2018)</w:t>
            </w:r>
          </w:p>
          <w:p w14:paraId="78F28A89" w14:textId="39CF68EC" w:rsidR="007A234F" w:rsidRPr="00E84C64" w:rsidRDefault="00E17351" w:rsidP="00E17351">
            <w:pPr>
              <w:jc w:val="both"/>
              <w:rPr>
                <w:b/>
                <w:sz w:val="22"/>
                <w:szCs w:val="22"/>
              </w:rPr>
            </w:pPr>
            <w:r w:rsidRPr="00E17351">
              <w:rPr>
                <w:sz w:val="22"/>
                <w:szCs w:val="22"/>
              </w:rPr>
              <w:t>Ajánlott irodalom: Az onkológia alapjai (</w:t>
            </w:r>
            <w:proofErr w:type="spellStart"/>
            <w:r w:rsidRPr="00E17351">
              <w:rPr>
                <w:sz w:val="22"/>
                <w:szCs w:val="22"/>
              </w:rPr>
              <w:t>Szerk</w:t>
            </w:r>
            <w:proofErr w:type="spellEnd"/>
            <w:r w:rsidRPr="00E17351">
              <w:rPr>
                <w:sz w:val="22"/>
                <w:szCs w:val="22"/>
              </w:rPr>
              <w:t xml:space="preserve">.: Kásler Miklós), egyetemi tankönyv (2. kiadás Medicina </w:t>
            </w:r>
            <w:r>
              <w:rPr>
                <w:sz w:val="22"/>
                <w:szCs w:val="22"/>
              </w:rPr>
              <w:t xml:space="preserve">Könyvkiadó </w:t>
            </w:r>
            <w:proofErr w:type="spellStart"/>
            <w:r>
              <w:rPr>
                <w:sz w:val="22"/>
                <w:szCs w:val="22"/>
              </w:rPr>
              <w:t>Zrt</w:t>
            </w:r>
            <w:proofErr w:type="spellEnd"/>
            <w:r>
              <w:rPr>
                <w:sz w:val="22"/>
                <w:szCs w:val="22"/>
              </w:rPr>
              <w:t>., Budapest, 2018</w:t>
            </w:r>
          </w:p>
        </w:tc>
      </w:tr>
      <w:tr w:rsidR="007A234F" w:rsidRPr="00472125" w14:paraId="10A41B15" w14:textId="77777777">
        <w:tc>
          <w:tcPr>
            <w:tcW w:w="9180" w:type="dxa"/>
          </w:tcPr>
          <w:p w14:paraId="6E41759D" w14:textId="77777777" w:rsidR="007A234F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tárgyat meghirdető habilitált oktató (tantárgyfelelős)</w:t>
            </w:r>
            <w:r>
              <w:rPr>
                <w:b/>
                <w:sz w:val="22"/>
                <w:szCs w:val="22"/>
              </w:rPr>
              <w:t xml:space="preserve"> aláírása:</w:t>
            </w:r>
          </w:p>
          <w:p w14:paraId="6049F761" w14:textId="77777777" w:rsidR="007A234F" w:rsidRDefault="007A234F" w:rsidP="007A234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234F" w:rsidRPr="00472125" w14:paraId="1770E9E3" w14:textId="77777777">
        <w:tc>
          <w:tcPr>
            <w:tcW w:w="9180" w:type="dxa"/>
          </w:tcPr>
          <w:p w14:paraId="02AFBC1D" w14:textId="77777777" w:rsidR="007A234F" w:rsidRDefault="007A234F" w:rsidP="007A234F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igazgatój</w:t>
            </w:r>
            <w:r>
              <w:rPr>
                <w:b/>
                <w:sz w:val="22"/>
                <w:szCs w:val="22"/>
              </w:rPr>
              <w:t>ának aláírása</w:t>
            </w:r>
            <w:r w:rsidRPr="009879CA">
              <w:rPr>
                <w:b/>
                <w:sz w:val="22"/>
                <w:szCs w:val="22"/>
              </w:rPr>
              <w:t>:</w:t>
            </w:r>
          </w:p>
          <w:p w14:paraId="2AD062F4" w14:textId="77777777" w:rsidR="007A234F" w:rsidRPr="009879CA" w:rsidRDefault="007A234F" w:rsidP="007A234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234F" w:rsidRPr="00472125" w14:paraId="37E12E74" w14:textId="77777777">
        <w:tc>
          <w:tcPr>
            <w:tcW w:w="9180" w:type="dxa"/>
          </w:tcPr>
          <w:p w14:paraId="04728190" w14:textId="265D5E27" w:rsidR="007A234F" w:rsidRDefault="007A234F" w:rsidP="003471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Beadás </w:t>
            </w:r>
            <w:proofErr w:type="gramStart"/>
            <w:r>
              <w:rPr>
                <w:b/>
                <w:sz w:val="22"/>
                <w:szCs w:val="22"/>
              </w:rPr>
              <w:t>dátuma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 w:rsidR="00E17351">
              <w:rPr>
                <w:b/>
                <w:sz w:val="22"/>
                <w:szCs w:val="22"/>
              </w:rPr>
              <w:t xml:space="preserve"> </w:t>
            </w:r>
            <w:r w:rsidR="00347140">
              <w:rPr>
                <w:b/>
                <w:sz w:val="22"/>
                <w:szCs w:val="22"/>
              </w:rPr>
              <w:t>2020. május 15.</w:t>
            </w:r>
          </w:p>
        </w:tc>
      </w:tr>
    </w:tbl>
    <w:p w14:paraId="54BFFA5F" w14:textId="77777777" w:rsidR="00B84165" w:rsidRDefault="00B84165" w:rsidP="007A1049">
      <w:pPr>
        <w:jc w:val="both"/>
      </w:pPr>
    </w:p>
    <w:p w14:paraId="63F4ED5E" w14:textId="77777777" w:rsidR="00D42544" w:rsidRDefault="00D42544" w:rsidP="007A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79CA" w14:paraId="7BA8AB0E" w14:textId="77777777" w:rsidTr="00C16C2C">
        <w:tc>
          <w:tcPr>
            <w:tcW w:w="9288" w:type="dxa"/>
            <w:shd w:val="clear" w:color="auto" w:fill="auto"/>
          </w:tcPr>
          <w:p w14:paraId="46432DB4" w14:textId="77777777" w:rsidR="009879CA" w:rsidRDefault="009879CA" w:rsidP="007A1049">
            <w:pPr>
              <w:rPr>
                <w:b/>
              </w:rPr>
            </w:pPr>
            <w:r w:rsidRPr="00C16C2C">
              <w:rPr>
                <w:b/>
              </w:rPr>
              <w:t xml:space="preserve">OKB véleménye: </w:t>
            </w:r>
          </w:p>
          <w:p w14:paraId="1A3D2437" w14:textId="77777777" w:rsidR="007C538D" w:rsidRPr="00C16C2C" w:rsidRDefault="007C538D" w:rsidP="007A1049">
            <w:pPr>
              <w:rPr>
                <w:b/>
              </w:rPr>
            </w:pPr>
          </w:p>
          <w:p w14:paraId="36A312F2" w14:textId="77777777" w:rsidR="009879CA" w:rsidRPr="00C16C2C" w:rsidRDefault="009879CA" w:rsidP="007A1049">
            <w:pPr>
              <w:rPr>
                <w:b/>
              </w:rPr>
            </w:pPr>
          </w:p>
          <w:p w14:paraId="291A93E6" w14:textId="77777777" w:rsidR="009879CA" w:rsidRPr="00C16C2C" w:rsidRDefault="009879CA" w:rsidP="007A1049">
            <w:pPr>
              <w:rPr>
                <w:b/>
              </w:rPr>
            </w:pPr>
          </w:p>
        </w:tc>
      </w:tr>
      <w:tr w:rsidR="00D42544" w14:paraId="6284513C" w14:textId="77777777" w:rsidTr="00C16C2C">
        <w:tc>
          <w:tcPr>
            <w:tcW w:w="9288" w:type="dxa"/>
            <w:shd w:val="clear" w:color="auto" w:fill="auto"/>
          </w:tcPr>
          <w:p w14:paraId="10B72363" w14:textId="77777777" w:rsidR="00D42544" w:rsidRDefault="00D42544" w:rsidP="007A1049">
            <w:pPr>
              <w:rPr>
                <w:b/>
              </w:rPr>
            </w:pPr>
            <w:r w:rsidRPr="00C16C2C">
              <w:rPr>
                <w:b/>
              </w:rPr>
              <w:t>Dékáni hivatal megjegyzése:</w:t>
            </w:r>
          </w:p>
          <w:p w14:paraId="5CD544A3" w14:textId="77777777" w:rsidR="007C538D" w:rsidRPr="00C16C2C" w:rsidRDefault="007C538D" w:rsidP="007A1049">
            <w:pPr>
              <w:rPr>
                <w:b/>
              </w:rPr>
            </w:pPr>
          </w:p>
          <w:p w14:paraId="7CB6F97A" w14:textId="77777777" w:rsidR="00D42544" w:rsidRDefault="00D42544" w:rsidP="007A1049"/>
          <w:p w14:paraId="128DBC7A" w14:textId="77777777" w:rsidR="00D42544" w:rsidRDefault="00D42544" w:rsidP="007A1049"/>
        </w:tc>
      </w:tr>
      <w:tr w:rsidR="00A2168C" w14:paraId="09E000BE" w14:textId="77777777" w:rsidTr="00C16C2C">
        <w:tc>
          <w:tcPr>
            <w:tcW w:w="9288" w:type="dxa"/>
            <w:shd w:val="clear" w:color="auto" w:fill="auto"/>
          </w:tcPr>
          <w:p w14:paraId="092D5E7D" w14:textId="77777777" w:rsidR="00A2168C" w:rsidRDefault="00A2168C" w:rsidP="007A1049">
            <w:pPr>
              <w:rPr>
                <w:b/>
              </w:rPr>
            </w:pPr>
            <w:r>
              <w:rPr>
                <w:b/>
              </w:rPr>
              <w:t>Dékán aláírás</w:t>
            </w:r>
            <w:r w:rsidR="007C538D">
              <w:rPr>
                <w:b/>
              </w:rPr>
              <w:t>a:</w:t>
            </w:r>
          </w:p>
          <w:p w14:paraId="2C8EA645" w14:textId="77777777" w:rsidR="00A2168C" w:rsidRDefault="00A2168C" w:rsidP="007A1049">
            <w:pPr>
              <w:rPr>
                <w:b/>
              </w:rPr>
            </w:pPr>
          </w:p>
          <w:p w14:paraId="778D7C21" w14:textId="77777777" w:rsidR="00A2168C" w:rsidRPr="00C16C2C" w:rsidRDefault="00A2168C" w:rsidP="007A1049">
            <w:pPr>
              <w:rPr>
                <w:b/>
              </w:rPr>
            </w:pPr>
          </w:p>
        </w:tc>
      </w:tr>
    </w:tbl>
    <w:p w14:paraId="71892B26" w14:textId="77777777" w:rsidR="00B84165" w:rsidRDefault="00B84165" w:rsidP="007A1049"/>
    <w:p w14:paraId="36493E80" w14:textId="77777777" w:rsidR="00B8416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1</w:t>
      </w:r>
      <w:r w:rsidRPr="006125D5">
        <w:rPr>
          <w:sz w:val="18"/>
          <w:szCs w:val="18"/>
        </w:rPr>
        <w:t xml:space="preserve"> </w:t>
      </w:r>
      <w:r w:rsidR="006125D5">
        <w:rPr>
          <w:sz w:val="18"/>
          <w:szCs w:val="18"/>
        </w:rPr>
        <w:tab/>
      </w:r>
      <w:r w:rsidRPr="006125D5">
        <w:rPr>
          <w:sz w:val="18"/>
          <w:szCs w:val="18"/>
        </w:rPr>
        <w:t xml:space="preserve">Csak abban az esetben kell megadni, ha a tárgy az adott nyelven is </w:t>
      </w:r>
      <w:proofErr w:type="spellStart"/>
      <w:r w:rsidRPr="006125D5">
        <w:rPr>
          <w:sz w:val="18"/>
          <w:szCs w:val="18"/>
        </w:rPr>
        <w:t>meghírdetésre</w:t>
      </w:r>
      <w:proofErr w:type="spellEnd"/>
      <w:r w:rsidRPr="006125D5">
        <w:rPr>
          <w:sz w:val="18"/>
          <w:szCs w:val="18"/>
        </w:rPr>
        <w:t xml:space="preserve"> kerül.</w:t>
      </w:r>
    </w:p>
    <w:p w14:paraId="32EF8B58" w14:textId="77777777" w:rsidR="006125D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2</w:t>
      </w:r>
      <w:r w:rsidR="006125D5">
        <w:rPr>
          <w:sz w:val="18"/>
          <w:szCs w:val="18"/>
          <w:vertAlign w:val="superscript"/>
        </w:rPr>
        <w:tab/>
      </w:r>
      <w:r w:rsidRPr="006125D5">
        <w:rPr>
          <w:sz w:val="18"/>
          <w:szCs w:val="18"/>
        </w:rPr>
        <w:t xml:space="preserve"> </w:t>
      </w:r>
      <w:r w:rsidR="006125D5" w:rsidRPr="006125D5">
        <w:rPr>
          <w:sz w:val="18"/>
          <w:szCs w:val="18"/>
        </w:rPr>
        <w:t>Dékáni Hivatal tölti ki, jóváhagyást követően.</w:t>
      </w:r>
    </w:p>
    <w:p w14:paraId="2AC17674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3</w:t>
      </w:r>
      <w:r w:rsidRPr="006125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C538D" w:rsidRPr="006125D5">
        <w:rPr>
          <w:sz w:val="18"/>
          <w:szCs w:val="18"/>
        </w:rPr>
        <w:t xml:space="preserve">Az elméleti és gyakorlati oktatást órákra (hetekre) lebontva, </w:t>
      </w:r>
      <w:proofErr w:type="spellStart"/>
      <w:r w:rsidR="007C538D" w:rsidRPr="006125D5">
        <w:rPr>
          <w:sz w:val="18"/>
          <w:szCs w:val="18"/>
        </w:rPr>
        <w:t>sorszámozva</w:t>
      </w:r>
      <w:proofErr w:type="spellEnd"/>
      <w:r w:rsidR="007C538D" w:rsidRPr="006125D5">
        <w:rPr>
          <w:sz w:val="18"/>
          <w:szCs w:val="18"/>
        </w:rPr>
        <w:t xml:space="preserve"> külön-külön kell megadni, az előadók és a gyakorlati oktatók nevének feltüntetésével.  Mellékletben nem csatolható!</w:t>
      </w:r>
    </w:p>
    <w:p w14:paraId="5AE9FE8E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 w:rsidR="007C538D" w:rsidRPr="006125D5">
        <w:rPr>
          <w:sz w:val="18"/>
          <w:szCs w:val="18"/>
        </w:rPr>
        <w:t>Pl. terepgyakorlat, kórlapelemzés, felmérés készítése, stb.</w:t>
      </w:r>
    </w:p>
    <w:p w14:paraId="5DD77330" w14:textId="77777777" w:rsid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</w:t>
      </w:r>
      <w:r w:rsidRPr="006125D5">
        <w:rPr>
          <w:sz w:val="18"/>
          <w:szCs w:val="18"/>
        </w:rPr>
        <w:t>l. házi feladat, beszámoló, zárthelyi stb. témaköre és időpontja, pótlásuk és javításuk lehetősége.</w:t>
      </w:r>
    </w:p>
    <w:p w14:paraId="2D6ADDF7" w14:textId="77777777" w:rsidR="00DE1F22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</w:r>
      <w:r w:rsidR="004D4961" w:rsidRPr="004D4961">
        <w:rPr>
          <w:sz w:val="18"/>
          <w:szCs w:val="18"/>
        </w:rPr>
        <w:t xml:space="preserve">Elméleti vizsga esetén kérjük a tételsor megadását, gyakorlati vizsga esetén a vizsgáztatás témakörét és </w:t>
      </w:r>
      <w:proofErr w:type="gramStart"/>
      <w:r w:rsidR="004D4961" w:rsidRPr="004D4961">
        <w:rPr>
          <w:sz w:val="18"/>
          <w:szCs w:val="18"/>
        </w:rPr>
        <w:t>módját</w:t>
      </w:r>
      <w:r w:rsidR="00DA1967">
        <w:rPr>
          <w:sz w:val="18"/>
          <w:szCs w:val="18"/>
        </w:rPr>
        <w:t xml:space="preserve"> </w:t>
      </w:r>
      <w:r w:rsidR="004D4961" w:rsidRPr="004D4961">
        <w:rPr>
          <w:sz w:val="18"/>
          <w:szCs w:val="18"/>
        </w:rPr>
        <w:t>.</w:t>
      </w:r>
      <w:proofErr w:type="gramEnd"/>
      <w:r w:rsidRPr="00DE1F22">
        <w:rPr>
          <w:sz w:val="18"/>
          <w:szCs w:val="18"/>
        </w:rPr>
        <w:t xml:space="preserve"> </w:t>
      </w:r>
    </w:p>
    <w:p w14:paraId="77D22B49" w14:textId="77777777" w:rsidR="00DE1F22" w:rsidRPr="006125D5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7</w:t>
      </w:r>
      <w:r w:rsidR="00DA1967" w:rsidRPr="00DA1967">
        <w:rPr>
          <w:sz w:val="18"/>
          <w:szCs w:val="18"/>
        </w:rPr>
        <w:t xml:space="preserve"> </w:t>
      </w:r>
      <w:r w:rsidR="00DA1967">
        <w:rPr>
          <w:sz w:val="18"/>
          <w:szCs w:val="18"/>
        </w:rPr>
        <w:t xml:space="preserve">Az elméleti és gyakorlati vizsga beszámításának módja. </w:t>
      </w:r>
      <w:r w:rsidR="00DA1967" w:rsidRPr="00DE1F22">
        <w:rPr>
          <w:sz w:val="18"/>
          <w:szCs w:val="18"/>
        </w:rPr>
        <w:t>A</w:t>
      </w:r>
      <w:r w:rsidR="00DA1967">
        <w:rPr>
          <w:sz w:val="18"/>
          <w:szCs w:val="18"/>
        </w:rPr>
        <w:t xml:space="preserve">z </w:t>
      </w:r>
      <w:r w:rsidR="00DA1967" w:rsidRPr="00DE1F22">
        <w:rPr>
          <w:sz w:val="18"/>
          <w:szCs w:val="18"/>
        </w:rPr>
        <w:t>évközi számonkérések eredményeink beszámítás</w:t>
      </w:r>
      <w:r w:rsidR="00DA1967">
        <w:rPr>
          <w:sz w:val="18"/>
          <w:szCs w:val="18"/>
        </w:rPr>
        <w:t>i módja</w:t>
      </w:r>
      <w:r w:rsidR="00DA1967" w:rsidRPr="00DE1F22">
        <w:rPr>
          <w:sz w:val="18"/>
          <w:szCs w:val="18"/>
        </w:rPr>
        <w:t>.</w:t>
      </w:r>
    </w:p>
    <w:sectPr w:rsidR="00DE1F22" w:rsidRPr="006125D5" w:rsidSect="00573A2B">
      <w:footerReference w:type="default" r:id="rId8"/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0857" w14:textId="77777777" w:rsidR="006F2270" w:rsidRDefault="006F2270">
      <w:r>
        <w:separator/>
      </w:r>
    </w:p>
  </w:endnote>
  <w:endnote w:type="continuationSeparator" w:id="0">
    <w:p w14:paraId="55EBF703" w14:textId="77777777" w:rsidR="006F2270" w:rsidRDefault="006F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D8EA" w14:textId="77777777"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B785" w14:textId="77777777" w:rsidR="006F2270" w:rsidRDefault="006F2270">
      <w:r>
        <w:separator/>
      </w:r>
    </w:p>
  </w:footnote>
  <w:footnote w:type="continuationSeparator" w:id="0">
    <w:p w14:paraId="7C416A9E" w14:textId="77777777" w:rsidR="006F2270" w:rsidRDefault="006F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112"/>
    <w:multiLevelType w:val="hybridMultilevel"/>
    <w:tmpl w:val="D3948CFA"/>
    <w:lvl w:ilvl="0" w:tplc="9E1E6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26F"/>
    <w:multiLevelType w:val="hybridMultilevel"/>
    <w:tmpl w:val="A5B21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CD9"/>
    <w:multiLevelType w:val="hybridMultilevel"/>
    <w:tmpl w:val="340C2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7483"/>
    <w:multiLevelType w:val="hybridMultilevel"/>
    <w:tmpl w:val="DEE6CFB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5FC4"/>
    <w:multiLevelType w:val="hybridMultilevel"/>
    <w:tmpl w:val="97F0653E"/>
    <w:lvl w:ilvl="0" w:tplc="5A4ED6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25907"/>
    <w:rsid w:val="00031EFE"/>
    <w:rsid w:val="0008073D"/>
    <w:rsid w:val="00082400"/>
    <w:rsid w:val="000A21C7"/>
    <w:rsid w:val="000B6290"/>
    <w:rsid w:val="00103A53"/>
    <w:rsid w:val="00114DAB"/>
    <w:rsid w:val="0018073A"/>
    <w:rsid w:val="002235A9"/>
    <w:rsid w:val="00347140"/>
    <w:rsid w:val="00387FB2"/>
    <w:rsid w:val="003D6D22"/>
    <w:rsid w:val="004501BD"/>
    <w:rsid w:val="00451033"/>
    <w:rsid w:val="00467E72"/>
    <w:rsid w:val="00484D72"/>
    <w:rsid w:val="004B6910"/>
    <w:rsid w:val="004D4961"/>
    <w:rsid w:val="004E4830"/>
    <w:rsid w:val="00524AAA"/>
    <w:rsid w:val="005600C5"/>
    <w:rsid w:val="00573A2B"/>
    <w:rsid w:val="005919E2"/>
    <w:rsid w:val="005A3A44"/>
    <w:rsid w:val="005B3B52"/>
    <w:rsid w:val="005D31E1"/>
    <w:rsid w:val="005F58B4"/>
    <w:rsid w:val="006125D5"/>
    <w:rsid w:val="006558B0"/>
    <w:rsid w:val="00673915"/>
    <w:rsid w:val="006D32BE"/>
    <w:rsid w:val="006F2270"/>
    <w:rsid w:val="00700161"/>
    <w:rsid w:val="007059FD"/>
    <w:rsid w:val="00751052"/>
    <w:rsid w:val="00787F26"/>
    <w:rsid w:val="007A1049"/>
    <w:rsid w:val="007A163F"/>
    <w:rsid w:val="007A234F"/>
    <w:rsid w:val="007C538D"/>
    <w:rsid w:val="008567A3"/>
    <w:rsid w:val="00882DFA"/>
    <w:rsid w:val="008B1AD7"/>
    <w:rsid w:val="008B6F6D"/>
    <w:rsid w:val="00916486"/>
    <w:rsid w:val="00925DE6"/>
    <w:rsid w:val="00983CBB"/>
    <w:rsid w:val="009879CA"/>
    <w:rsid w:val="009D0578"/>
    <w:rsid w:val="009F0F11"/>
    <w:rsid w:val="009F1E23"/>
    <w:rsid w:val="00A2168C"/>
    <w:rsid w:val="00A24370"/>
    <w:rsid w:val="00A24D90"/>
    <w:rsid w:val="00A348D2"/>
    <w:rsid w:val="00A651B9"/>
    <w:rsid w:val="00AB48C7"/>
    <w:rsid w:val="00B0289D"/>
    <w:rsid w:val="00B150D9"/>
    <w:rsid w:val="00B84165"/>
    <w:rsid w:val="00B964AE"/>
    <w:rsid w:val="00BB039E"/>
    <w:rsid w:val="00BB5FC0"/>
    <w:rsid w:val="00BD4E36"/>
    <w:rsid w:val="00BD7917"/>
    <w:rsid w:val="00BE6FC3"/>
    <w:rsid w:val="00C16C2C"/>
    <w:rsid w:val="00C30818"/>
    <w:rsid w:val="00C4655A"/>
    <w:rsid w:val="00C978D6"/>
    <w:rsid w:val="00CA4B82"/>
    <w:rsid w:val="00D06151"/>
    <w:rsid w:val="00D17E47"/>
    <w:rsid w:val="00D32356"/>
    <w:rsid w:val="00D4078D"/>
    <w:rsid w:val="00D42544"/>
    <w:rsid w:val="00D50ED6"/>
    <w:rsid w:val="00D531A6"/>
    <w:rsid w:val="00D561CE"/>
    <w:rsid w:val="00D74057"/>
    <w:rsid w:val="00DA1967"/>
    <w:rsid w:val="00DE1F22"/>
    <w:rsid w:val="00DF2200"/>
    <w:rsid w:val="00DF7FAA"/>
    <w:rsid w:val="00E17351"/>
    <w:rsid w:val="00EA057F"/>
    <w:rsid w:val="00EA0B9B"/>
    <w:rsid w:val="00EE28B9"/>
    <w:rsid w:val="00EF7F30"/>
    <w:rsid w:val="00F52E70"/>
    <w:rsid w:val="00F67674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B965"/>
  <w15:chartTrackingRefBased/>
  <w15:docId w15:val="{65EF2213-31F6-E44F-AB12-E6F4F37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2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B820-2142-4A3F-886C-82D3C8B8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</Words>
  <Characters>11680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subject/>
  <dc:creator>Zsuzsi</dc:creator>
  <cp:keywords/>
  <dc:description/>
  <cp:lastModifiedBy>sugarter</cp:lastModifiedBy>
  <cp:revision>4</cp:revision>
  <cp:lastPrinted>2019-05-22T12:33:00Z</cp:lastPrinted>
  <dcterms:created xsi:type="dcterms:W3CDTF">2020-09-03T11:54:00Z</dcterms:created>
  <dcterms:modified xsi:type="dcterms:W3CDTF">2020-09-03T11:55:00Z</dcterms:modified>
</cp:coreProperties>
</file>