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666666"/>
          <w:sz w:val="27"/>
          <w:szCs w:val="27"/>
          <w:shd w:val="clear" w:color="auto" w:fill="FFFFFF"/>
        </w:rPr>
        <w:t xml:space="preserve">Dr. </w:t>
      </w:r>
      <w:r>
        <w:rPr>
          <w:rFonts w:ascii="Tahoma" w:hAnsi="Tahoma"/>
          <w:color w:val="666666"/>
          <w:sz w:val="27"/>
          <w:szCs w:val="27"/>
          <w:shd w:val="clear" w:color="auto" w:fill="FFFFFF"/>
        </w:rPr>
        <w:t>Ú</w:t>
      </w:r>
      <w:r>
        <w:rPr>
          <w:rFonts w:ascii="Tahoma" w:hAnsi="Tahoma"/>
          <w:color w:val="666666"/>
          <w:sz w:val="27"/>
          <w:szCs w:val="27"/>
          <w:shd w:val="clear" w:color="auto" w:fill="FFFFFF"/>
        </w:rPr>
        <w:t>jhelyi Mih</w:t>
      </w:r>
      <w:r>
        <w:rPr>
          <w:rFonts w:ascii="Tahoma" w:hAnsi="Tahoma"/>
          <w:color w:val="666666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666666"/>
          <w:sz w:val="27"/>
          <w:szCs w:val="27"/>
          <w:shd w:val="clear" w:color="auto" w:fill="FFFFFF"/>
        </w:rPr>
        <w:t xml:space="preserve">ly </w:t>
      </w:r>
      <w:proofErr w:type="spellStart"/>
      <w:r>
        <w:rPr>
          <w:rFonts w:ascii="Tahoma" w:hAnsi="Tahoma"/>
          <w:color w:val="666666"/>
          <w:sz w:val="27"/>
          <w:szCs w:val="27"/>
          <w:shd w:val="clear" w:color="auto" w:fill="FFFFFF"/>
        </w:rPr>
        <w:t>Ph</w:t>
      </w:r>
      <w:proofErr w:type="gramStart"/>
      <w:r>
        <w:rPr>
          <w:rFonts w:ascii="Tahoma" w:hAnsi="Tahoma"/>
          <w:color w:val="666666"/>
          <w:sz w:val="27"/>
          <w:szCs w:val="27"/>
          <w:shd w:val="clear" w:color="auto" w:fill="FFFFFF"/>
        </w:rPr>
        <w:t>.D</w:t>
      </w:r>
      <w:proofErr w:type="spellEnd"/>
      <w:r>
        <w:rPr>
          <w:rFonts w:ascii="Tahoma" w:hAnsi="Tahoma"/>
          <w:color w:val="666666"/>
          <w:sz w:val="27"/>
          <w:szCs w:val="27"/>
          <w:shd w:val="clear" w:color="auto" w:fill="FFFFFF"/>
        </w:rPr>
        <w:t>.</w:t>
      </w:r>
      <w:proofErr w:type="gramEnd"/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proofErr w:type="gramStart"/>
      <w:r>
        <w:rPr>
          <w:rFonts w:ascii="Tahoma" w:hAnsi="Tahoma"/>
          <w:color w:val="666666"/>
          <w:sz w:val="27"/>
          <w:szCs w:val="27"/>
          <w:shd w:val="clear" w:color="auto" w:fill="FFFFFF"/>
        </w:rPr>
        <w:t>adjunktus</w:t>
      </w:r>
      <w:proofErr w:type="gramEnd"/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666666"/>
          <w:sz w:val="27"/>
          <w:szCs w:val="27"/>
          <w:shd w:val="clear" w:color="auto" w:fill="FFFFFF"/>
        </w:rPr>
        <w:t> 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666666"/>
          <w:sz w:val="27"/>
          <w:szCs w:val="27"/>
          <w:shd w:val="clear" w:color="auto" w:fill="FFFFFF"/>
        </w:rPr>
        <w:t>Telefon: +36 1 224-8600 / 3612 mell</w:t>
      </w:r>
      <w:r>
        <w:rPr>
          <w:rFonts w:ascii="Tahoma" w:hAnsi="Tahoma"/>
          <w:color w:val="666666"/>
          <w:sz w:val="27"/>
          <w:szCs w:val="27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color w:val="666666"/>
          <w:sz w:val="27"/>
          <w:szCs w:val="27"/>
          <w:shd w:val="clear" w:color="auto" w:fill="FFFFFF"/>
        </w:rPr>
        <w:t>kek</w:t>
      </w:r>
      <w:proofErr w:type="spellEnd"/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b/>
          <w:bCs/>
          <w:color w:val="666666"/>
          <w:sz w:val="27"/>
          <w:szCs w:val="27"/>
          <w:shd w:val="clear" w:color="auto" w:fill="FFFFFF"/>
        </w:rPr>
        <w:t>Rendel</w:t>
      </w:r>
      <w:r>
        <w:rPr>
          <w:rFonts w:ascii="Tahoma" w:hAnsi="Tahoma"/>
          <w:b/>
          <w:bCs/>
          <w:color w:val="666666"/>
          <w:sz w:val="27"/>
          <w:szCs w:val="27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b/>
          <w:bCs/>
          <w:color w:val="666666"/>
          <w:sz w:val="27"/>
          <w:szCs w:val="27"/>
          <w:shd w:val="clear" w:color="auto" w:fill="FFFFFF"/>
        </w:rPr>
        <w:t>si</w:t>
      </w:r>
      <w:proofErr w:type="spellEnd"/>
      <w:r>
        <w:rPr>
          <w:rFonts w:ascii="Tahoma" w:hAnsi="Tahoma"/>
          <w:b/>
          <w:bCs/>
          <w:color w:val="666666"/>
          <w:sz w:val="27"/>
          <w:szCs w:val="27"/>
          <w:shd w:val="clear" w:color="auto" w:fill="FFFFFF"/>
        </w:rPr>
        <w:t xml:space="preserve"> id</w:t>
      </w:r>
      <w:r>
        <w:rPr>
          <w:rFonts w:ascii="Tahoma" w:hAnsi="Tahoma"/>
          <w:b/>
          <w:bCs/>
          <w:color w:val="666666"/>
          <w:sz w:val="27"/>
          <w:szCs w:val="27"/>
          <w:shd w:val="clear" w:color="auto" w:fill="FFFFFF"/>
        </w:rPr>
        <w:t>ő</w:t>
      </w:r>
      <w:r>
        <w:rPr>
          <w:rFonts w:ascii="Tahoma" w:hAnsi="Tahoma"/>
          <w:b/>
          <w:bCs/>
          <w:color w:val="666666"/>
          <w:sz w:val="27"/>
          <w:szCs w:val="27"/>
          <w:shd w:val="clear" w:color="auto" w:fill="FFFFFF"/>
        </w:rPr>
        <w:t>: h</w:t>
      </w:r>
      <w:r>
        <w:rPr>
          <w:rFonts w:ascii="Tahoma" w:hAnsi="Tahoma"/>
          <w:b/>
          <w:bCs/>
          <w:color w:val="666666"/>
          <w:sz w:val="27"/>
          <w:szCs w:val="27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b/>
          <w:bCs/>
          <w:color w:val="666666"/>
          <w:sz w:val="27"/>
          <w:szCs w:val="27"/>
          <w:shd w:val="clear" w:color="auto" w:fill="FFFFFF"/>
        </w:rPr>
        <w:t>tf</w:t>
      </w:r>
      <w:r>
        <w:rPr>
          <w:rFonts w:ascii="Tahoma" w:hAnsi="Tahoma"/>
          <w:b/>
          <w:bCs/>
          <w:color w:val="666666"/>
          <w:sz w:val="27"/>
          <w:szCs w:val="27"/>
          <w:shd w:val="clear" w:color="auto" w:fill="FFFFFF"/>
        </w:rPr>
        <w:t>ő</w:t>
      </w:r>
      <w:proofErr w:type="spellEnd"/>
      <w:r>
        <w:rPr>
          <w:rFonts w:ascii="Tahoma" w:hAnsi="Tahoma"/>
          <w:b/>
          <w:bCs/>
          <w:color w:val="666666"/>
          <w:sz w:val="27"/>
          <w:szCs w:val="27"/>
          <w:shd w:val="clear" w:color="auto" w:fill="FFFFFF"/>
        </w:rPr>
        <w:t xml:space="preserve"> </w:t>
      </w:r>
      <w:r>
        <w:rPr>
          <w:rFonts w:ascii="Tahoma" w:hAnsi="Tahoma"/>
          <w:b/>
          <w:bCs/>
          <w:color w:val="666666"/>
          <w:sz w:val="27"/>
          <w:szCs w:val="27"/>
          <w:shd w:val="clear" w:color="auto" w:fill="FFFFFF"/>
        </w:rPr>
        <w:t xml:space="preserve">8-15 </w:t>
      </w:r>
      <w:r>
        <w:rPr>
          <w:rFonts w:ascii="Tahoma" w:hAnsi="Tahoma"/>
          <w:b/>
          <w:bCs/>
          <w:color w:val="666666"/>
          <w:sz w:val="27"/>
          <w:szCs w:val="27"/>
          <w:shd w:val="clear" w:color="auto" w:fill="FFFFFF"/>
          <w:lang w:val="es-ES_tradnl"/>
        </w:rPr>
        <w:t>ó</w:t>
      </w:r>
      <w:proofErr w:type="spellStart"/>
      <w:r>
        <w:rPr>
          <w:rFonts w:ascii="Tahoma" w:hAnsi="Tahoma"/>
          <w:b/>
          <w:bCs/>
          <w:color w:val="666666"/>
          <w:sz w:val="27"/>
          <w:szCs w:val="27"/>
          <w:shd w:val="clear" w:color="auto" w:fill="FFFFFF"/>
        </w:rPr>
        <w:t>ra</w:t>
      </w:r>
      <w:proofErr w:type="spellEnd"/>
      <w:r>
        <w:rPr>
          <w:rFonts w:ascii="Tahoma" w:hAnsi="Tahoma"/>
          <w:b/>
          <w:bCs/>
          <w:color w:val="666666"/>
          <w:sz w:val="27"/>
          <w:szCs w:val="27"/>
          <w:shd w:val="clear" w:color="auto" w:fill="FFFFFF"/>
        </w:rPr>
        <w:t xml:space="preserve"> (tel:224-86-00 /1265, 3652 (Polg</w:t>
      </w:r>
      <w:r>
        <w:rPr>
          <w:rFonts w:ascii="Tahoma" w:hAnsi="Tahoma"/>
          <w:b/>
          <w:bCs/>
          <w:color w:val="666666"/>
          <w:sz w:val="27"/>
          <w:szCs w:val="27"/>
          <w:shd w:val="clear" w:color="auto" w:fill="FFFFFF"/>
        </w:rPr>
        <w:t>á</w:t>
      </w:r>
      <w:r>
        <w:rPr>
          <w:rFonts w:ascii="Tahoma" w:hAnsi="Tahoma"/>
          <w:b/>
          <w:bCs/>
          <w:color w:val="666666"/>
          <w:sz w:val="27"/>
          <w:szCs w:val="27"/>
          <w:shd w:val="clear" w:color="auto" w:fill="FFFFFF"/>
        </w:rPr>
        <w:t>r Krisztina) mell</w:t>
      </w:r>
      <w:r>
        <w:rPr>
          <w:rFonts w:ascii="Tahoma" w:hAnsi="Tahoma"/>
          <w:b/>
          <w:bCs/>
          <w:color w:val="666666"/>
          <w:sz w:val="27"/>
          <w:szCs w:val="27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b/>
          <w:bCs/>
          <w:color w:val="666666"/>
          <w:sz w:val="27"/>
          <w:szCs w:val="27"/>
          <w:shd w:val="clear" w:color="auto" w:fill="FFFFFF"/>
        </w:rPr>
        <w:t>kek</w:t>
      </w:r>
      <w:proofErr w:type="spellEnd"/>
      <w:r>
        <w:rPr>
          <w:rFonts w:ascii="Tahoma" w:hAnsi="Tahoma"/>
          <w:b/>
          <w:bCs/>
          <w:color w:val="666666"/>
          <w:sz w:val="27"/>
          <w:szCs w:val="27"/>
          <w:shd w:val="clear" w:color="auto" w:fill="FFFFFF"/>
        </w:rPr>
        <w:t>)</w:t>
      </w:r>
    </w:p>
    <w:p w:rsidR="00E817D8" w:rsidRDefault="00E817D8">
      <w:pPr>
        <w:pStyle w:val="Alaprtelmezett"/>
        <w:spacing w:after="144" w:line="409" w:lineRule="atLeast"/>
        <w:jc w:val="center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> 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Tanulm</w:t>
      </w: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nyok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2003. 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retts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gi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V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sv-SE"/>
        </w:rPr>
        <w:t>ö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r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sv-SE"/>
        </w:rPr>
        <w:t>ö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smarty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Gimn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zium 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rd</w:t>
      </w:r>
      <w:proofErr w:type="spellEnd"/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2010. Semmelweis Egyetem 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ltal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nos 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Orvostudom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nyi Kar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>2018.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 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Ph</w:t>
      </w:r>
      <w:proofErr w:type="gram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.D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>.</w:t>
      </w:r>
      <w:proofErr w:type="gram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,Szegedi Tudom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nyegyetem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> 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proofErr w:type="spellStart"/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Szakk</w:t>
      </w:r>
      <w:proofErr w:type="spellEnd"/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pes</w:t>
      </w: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í</w:t>
      </w: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t</w:t>
      </w:r>
      <w:proofErr w:type="spellEnd"/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sek</w:t>
      </w:r>
      <w:proofErr w:type="spellEnd"/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2016.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ltal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es-ES_tradnl"/>
        </w:rPr>
        <w:t>nos seb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szet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szakvizsga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2016- Plasztikai 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é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s 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é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g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é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s-seb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szeti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szakk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pz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é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s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> 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Nyelvismeret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proofErr w:type="gram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angol</w:t>
      </w:r>
      <w:proofErr w:type="gram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k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sv-SE"/>
        </w:rPr>
        <w:t>ö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z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é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da-DK"/>
        </w:rPr>
        <w:t>pfok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proofErr w:type="gram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orosz</w:t>
      </w:r>
      <w:proofErr w:type="gram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k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sv-SE"/>
        </w:rPr>
        <w:t>ö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z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é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da-DK"/>
        </w:rPr>
        <w:t>pfok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 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Tanulm</w:t>
      </w: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nyutak</w:t>
      </w:r>
    </w:p>
    <w:p w:rsidR="00E817D8" w:rsidRDefault="000E435F">
      <w:pPr>
        <w:pStyle w:val="Alaprtelmezett"/>
        <w:spacing w:line="696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  <w:lang w:val="pt-PT"/>
        </w:rPr>
        <w:t xml:space="preserve">2008. Instituto de Medicina Integral 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pt-PT"/>
        </w:rPr>
        <w:t>Professor Fernando Figueira, Recife, Braz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í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it-IT"/>
        </w:rPr>
        <w:t>lia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  <w:lang w:val="pt-PT"/>
        </w:rPr>
        <w:t>2009. Universidade do Porto, Porto, Portug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it-IT"/>
        </w:rPr>
        <w:t>lia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>2014. ASCO 50</w:t>
      </w:r>
      <w:proofErr w:type="spellStart"/>
      <w:r>
        <w:rPr>
          <w:rFonts w:ascii="Tahoma" w:hAnsi="Tahoma"/>
          <w:color w:val="595959"/>
          <w:shd w:val="clear" w:color="auto" w:fill="FFFFFF"/>
          <w:vertAlign w:val="superscript"/>
          <w:lang w:val="en-US"/>
        </w:rPr>
        <w:t>th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> 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Congress, Chicago, USA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2014. Breast Cancer Advanced Course, Chicago, USA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 xml:space="preserve">2014.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Langone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 xml:space="preserve"> Medical Center, New York University, USA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 xml:space="preserve">2014.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Perlmutter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 xml:space="preserve"> 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Cancer Center, New York University, USA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2014. Bellevue Hospital, Breast Unit, New York, USA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2015. ECC Congress, B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cs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>, Ausztria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2015. ABC3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Congress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>, Lisszabon,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 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pt-PT"/>
        </w:rPr>
        <w:t>Portug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it-IT"/>
        </w:rPr>
        <w:t>lia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  <w:lang w:val="nl-NL"/>
        </w:rPr>
        <w:t>2016. EBCC 10 Congress, Amsterdam, Hollandia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  <w:lang w:val="it-IT"/>
        </w:rPr>
        <w:t>2016. ESSO 34 Congress, Krakk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es-ES_tradnl"/>
        </w:rPr>
        <w:t>ó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, </w:t>
      </w:r>
      <w:r w:rsidR="00F7406A">
        <w:rPr>
          <w:rFonts w:ascii="Tahoma" w:hAnsi="Tahoma"/>
          <w:color w:val="595959"/>
          <w:sz w:val="27"/>
          <w:szCs w:val="27"/>
          <w:shd w:val="clear" w:color="auto" w:fill="FFFFFF"/>
        </w:rPr>
        <w:t>Le</w:t>
      </w:r>
      <w:bookmarkStart w:id="0" w:name="_GoBack"/>
      <w:bookmarkEnd w:id="0"/>
      <w:r>
        <w:rPr>
          <w:rFonts w:ascii="Tahoma" w:hAnsi="Tahoma"/>
          <w:color w:val="595959"/>
          <w:sz w:val="27"/>
          <w:szCs w:val="27"/>
          <w:shd w:val="clear" w:color="auto" w:fill="FFFFFF"/>
        </w:rPr>
        <w:t>ngyelorsz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g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2017. ABC4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Congress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Lisszabon,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 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pt-PT"/>
        </w:rPr>
        <w:t>Portug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it-IT"/>
        </w:rPr>
        <w:t>lia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lastRenderedPageBreak/>
        <w:t> 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Munkahelyek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2010-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Orsz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pt-PT"/>
        </w:rPr>
        <w:t>gos Onkol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es-ES_tradnl"/>
        </w:rPr>
        <w:t>ó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giai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Int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zet</w:t>
      </w:r>
      <w:proofErr w:type="spellEnd"/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 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  <w:lang w:val="de-DE"/>
        </w:rPr>
        <w:t>Tags</w:t>
      </w: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gi bel</w:t>
      </w: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  <w:lang w:val="fr-FR"/>
        </w:rPr>
        <w:t>é</w:t>
      </w: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p</w:t>
      </w: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  <w:lang w:val="fr-FR"/>
        </w:rPr>
        <w:t>é</w:t>
      </w: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  <w:lang w:val="nl-NL"/>
        </w:rPr>
        <w:t>sek: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Fiatal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Onkol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es-ES_tradnl"/>
        </w:rPr>
        <w:t>ó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gusok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Szekci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es-ES_tradnl"/>
        </w:rPr>
        <w:t>ó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ja, FIOSZ (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Eln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sv-SE"/>
        </w:rPr>
        <w:t>ö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k 2014 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é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s 2016 k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sv-SE"/>
        </w:rPr>
        <w:t>ö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z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sv-SE"/>
        </w:rPr>
        <w:t>ö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tt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>)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>Fiatal Seb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szek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Szekci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es-ES_tradnl"/>
        </w:rPr>
        <w:t>ó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ja, FISESZ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Magyar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Onkol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es-ES_tradnl"/>
        </w:rPr>
        <w:t>ó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giai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T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rsas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g, MOT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>Magyar Seb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szeti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T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rsas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g, MST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>Magyar Orvosi Kamara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European Association for Cancer Research, EACR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European Society of Surgical Oncology, ESSO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ESSO Young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Surgeons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and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Alumni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Club, EYSAC (magyar k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pvisel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ő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tag)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European Society of Medical Oncology, ESMO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  <w:lang w:val="en-US"/>
        </w:rPr>
        <w:t>ESMO</w:t>
      </w: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  <w:lang w:val="en-US"/>
        </w:rPr>
        <w:t xml:space="preserve"> Young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 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Oncologists Committee, YOC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 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proofErr w:type="spellStart"/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Ö</w:t>
      </w: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szt</w:t>
      </w:r>
      <w:proofErr w:type="spellEnd"/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  <w:lang w:val="sv-SE"/>
        </w:rPr>
        <w:t>ö</w:t>
      </w:r>
      <w:proofErr w:type="spellStart"/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nd</w:t>
      </w: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í</w:t>
      </w: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jak</w:t>
      </w:r>
      <w:proofErr w:type="spellEnd"/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:</w:t>
      </w:r>
    </w:p>
    <w:p w:rsidR="00E817D8" w:rsidRDefault="000E435F">
      <w:pPr>
        <w:pStyle w:val="Alaprtelmezett"/>
        <w:spacing w:line="320" w:lineRule="atLeast"/>
        <w:jc w:val="both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  <w:lang w:val="nl-NL"/>
        </w:rPr>
        <w:t>2016.03.09-11. 10th EBCC Amsterdam European Cancer Congress Fellowship Grant</w:t>
      </w:r>
    </w:p>
    <w:p w:rsidR="00E817D8" w:rsidRDefault="000E435F">
      <w:pPr>
        <w:pStyle w:val="Alaprtelmezett"/>
        <w:spacing w:line="320" w:lineRule="atLeast"/>
        <w:jc w:val="both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>2015.09.25-29: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 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18th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 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ECCO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 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- 40th ESMO European Cancer Congress Fellowship Grant</w:t>
      </w:r>
    </w:p>
    <w:p w:rsidR="00E817D8" w:rsidRDefault="000E435F">
      <w:pPr>
        <w:pStyle w:val="Alaprtelmezett"/>
        <w:spacing w:line="320" w:lineRule="atLeast"/>
        <w:jc w:val="both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2015.11.05-07. 3rd ABC3 Congress Fellowship Grant</w:t>
      </w:r>
    </w:p>
    <w:p w:rsidR="00E817D8" w:rsidRDefault="000E435F">
      <w:pPr>
        <w:pStyle w:val="Alaprtelmezett"/>
        <w:spacing w:line="320" w:lineRule="atLeast"/>
        <w:jc w:val="both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2014 Avon Global Breast Cancer Clinical Scholars Fellowship Grant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2017. ABC4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Congress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Lisszabon,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 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pt-PT"/>
        </w:rPr>
        <w:t>Portug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lia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, Congress Fellowship Grant</w:t>
      </w:r>
    </w:p>
    <w:p w:rsidR="00E817D8" w:rsidRDefault="000E435F">
      <w:pPr>
        <w:pStyle w:val="Alaprtelmezett"/>
        <w:spacing w:line="320" w:lineRule="atLeast"/>
        <w:jc w:val="both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 </w:t>
      </w:r>
    </w:p>
    <w:p w:rsidR="00E817D8" w:rsidRDefault="000E435F">
      <w:pPr>
        <w:pStyle w:val="Alaprtelmezett"/>
        <w:spacing w:line="320" w:lineRule="atLeast"/>
        <w:jc w:val="both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> 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Tudom</w:t>
      </w: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 xml:space="preserve">nyos </w:t>
      </w:r>
      <w:proofErr w:type="spellStart"/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tev</w:t>
      </w:r>
      <w:proofErr w:type="spellEnd"/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kenys</w:t>
      </w:r>
      <w:proofErr w:type="spellEnd"/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  <w:lang w:val="fr-FR"/>
        </w:rPr>
        <w:t>é</w:t>
      </w: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  <w:lang w:val="de-DE"/>
        </w:rPr>
        <w:t>g:</w:t>
      </w:r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Ph</w:t>
      </w:r>
      <w:proofErr w:type="gram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.D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>.</w:t>
      </w:r>
      <w:proofErr w:type="gram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t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zis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>: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 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Analysis of contributing factors of the constant breast cancer mortality rate in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 xml:space="preserve"> Hungary between 2002 and 2014</w:t>
      </w:r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Does breast screening offer a survival benefit? A retrospective comparative study of oncological outcomes of screen-detected and symptomatic early stage breast cancer cases.</w:t>
      </w:r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Breast cancer care quality analysis of the National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 xml:space="preserve"> Institute of Oncology in Hungary according to the requirements of European Society of Breast Cancer Specialists (EUSOMA)</w:t>
      </w:r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 xml:space="preserve">Factors associated with women's screening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behaviours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 xml:space="preserve">, beliefs, and barriers leading to low adherence rates in the Hungarian organized 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mammography screening program and to acquire information on the appropriate level of intervention necessary to increase screening participation.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lastRenderedPageBreak/>
        <w:t> </w:t>
      </w:r>
    </w:p>
    <w:p w:rsidR="00E817D8" w:rsidRDefault="000E435F">
      <w:pPr>
        <w:pStyle w:val="Alaprtelmezett"/>
        <w:spacing w:line="409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proofErr w:type="spellStart"/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Publik</w:t>
      </w: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ci</w:t>
      </w:r>
      <w:proofErr w:type="spellEnd"/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  <w:lang w:val="es-ES_tradnl"/>
        </w:rPr>
        <w:t>ó</w:t>
      </w: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k:</w:t>
      </w:r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hyperlink r:id="rId6" w:history="1"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 xml:space="preserve">Comparison of </w:t>
        </w:r>
        <w:proofErr w:type="spellStart"/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>clinicopathologic</w:t>
        </w:r>
        <w:proofErr w:type="spellEnd"/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 xml:space="preserve">, </w:t>
        </w:r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 xml:space="preserve">cosmetic and quality of life outcomes in 700 </w:t>
        </w:r>
        <w:proofErr w:type="spellStart"/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>oncoplastic</w:t>
        </w:r>
        <w:proofErr w:type="spellEnd"/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 xml:space="preserve"> and conventional breast-conserving surgery cases: A single-</w:t>
        </w:r>
        <w:proofErr w:type="spellStart"/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>centre</w:t>
        </w:r>
        <w:proofErr w:type="spellEnd"/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 xml:space="preserve"> retrospective study.</w:t>
        </w:r>
      </w:hyperlink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Kelemen P,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Pukancsik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D, 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Ú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jhelyi M,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S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volt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, Kov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cs E,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Iv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dy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 xml:space="preserve"> G,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Kenessey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 xml:space="preserve"> I,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Kov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cs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 xml:space="preserve"> T,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Stamatiou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 xml:space="preserve"> </w:t>
      </w:r>
      <w:proofErr w:type="gramStart"/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A</w:t>
      </w:r>
      <w:proofErr w:type="gramEnd"/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Smanyk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es-ES_tradnl"/>
        </w:rPr>
        <w:t xml:space="preserve">ó 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V,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M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trai Z.</w:t>
      </w:r>
    </w:p>
    <w:p w:rsidR="00E817D8" w:rsidRDefault="000E435F">
      <w:pPr>
        <w:pStyle w:val="Alaprtelmezett"/>
        <w:spacing w:after="45"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Eur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J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Surg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Oncol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. 2018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Oct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16.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pii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: </w:t>
      </w:r>
      <w:proofErr w:type="gram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S0748-7983(</w:t>
      </w:r>
      <w:proofErr w:type="gram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18)31424-0.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doi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>: 10.1016/j.ejso.2018.09.006</w:t>
      </w:r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> </w:t>
      </w:r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hyperlink r:id="rId7" w:history="1"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 xml:space="preserve">Challenging </w:t>
        </w:r>
        <w:proofErr w:type="spellStart"/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>tumour</w:t>
        </w:r>
        <w:proofErr w:type="spellEnd"/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 xml:space="preserve"> immunological techniques that help to track cancer stem cells in malignant m</w:t>
        </w:r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 xml:space="preserve">elanomas and other solid </w:t>
        </w:r>
        <w:proofErr w:type="spellStart"/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>tumours</w:t>
        </w:r>
        <w:proofErr w:type="spellEnd"/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>.</w:t>
        </w:r>
      </w:hyperlink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Kotlan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B,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Plotar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V,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Eles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K,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Horvath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S, Balatoni T, Csuka O, 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Ú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jhelyi M,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S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volt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Szollar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A</w:t>
      </w:r>
      <w:proofErr w:type="gram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Vamosi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-Nagy I,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Toth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L, Farkas E,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Toth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J,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Kasler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M,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Liszkay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G.</w:t>
      </w:r>
    </w:p>
    <w:p w:rsidR="00E817D8" w:rsidRDefault="000E435F">
      <w:pPr>
        <w:pStyle w:val="Alaprtelmezett"/>
        <w:spacing w:after="45"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  <w:lang w:val="pt-PT"/>
        </w:rPr>
        <w:t xml:space="preserve">Contemp Oncol (Pozn). 2018 Mar;22(1A):41-47. doi: 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pt-PT"/>
        </w:rPr>
        <w:t>10.5114/wo.2018.73884. Epub 2018 Mar 5.</w:t>
      </w:r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> </w:t>
      </w:r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hyperlink r:id="rId8" w:history="1"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>[Second breast conserving surgery and interstitial radiotherapy for the treatment of breast tumor local recurrences. Five-year results].</w:t>
        </w:r>
      </w:hyperlink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Smanyk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es-ES_tradnl"/>
        </w:rPr>
        <w:t xml:space="preserve">ó 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V, M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sz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pt-PT"/>
        </w:rPr>
        <w:t xml:space="preserve">ros N, 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Ú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jhelyi M,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Fr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sv-SE"/>
        </w:rPr>
        <w:t>ö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hlich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G,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Stelczer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G, Major T,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M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it-IT"/>
        </w:rPr>
        <w:t>trai Z, Polg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it-IT"/>
        </w:rPr>
        <w:t>r C.</w:t>
      </w:r>
    </w:p>
    <w:p w:rsidR="00E817D8" w:rsidRDefault="000E435F">
      <w:pPr>
        <w:pStyle w:val="Alaprtelmezett"/>
        <w:spacing w:after="45"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>Orv Hetil. 2018 Mar</w:t>
      </w:r>
      <w:proofErr w:type="gram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;159</w:t>
      </w:r>
      <w:proofErr w:type="gram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(11):430-438.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doi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>: 10.1556/650.2018.30984. Hungarian.</w:t>
      </w:r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> </w:t>
      </w:r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hyperlink r:id="rId9" w:history="1"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 xml:space="preserve">Barriers to Organized Mammography Screening </w:t>
        </w:r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>Programs in Hungary: A Questionnaire-based Study of 3,313 Women.</w:t>
        </w:r>
      </w:hyperlink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>Ú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jhelyi M,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Pukancsik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D, Kelemen P,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Kov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cs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 xml:space="preserve"> E,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Kenessey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 xml:space="preserve"> I,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Bak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 xml:space="preserve"> M, K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sler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M, Kov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cs T,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M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trai Z.</w:t>
      </w:r>
    </w:p>
    <w:p w:rsidR="00E817D8" w:rsidRDefault="000E435F">
      <w:pPr>
        <w:pStyle w:val="Alaprtelmezett"/>
        <w:spacing w:after="45"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  <w:lang w:val="pt-PT"/>
        </w:rPr>
        <w:t>Anticancer Res. 2018 Mar;38(3):1727-1734.</w:t>
      </w:r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> </w:t>
      </w:r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hyperlink r:id="rId10" w:history="1">
        <w:r>
          <w:rPr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>Clinical experiences with the use of ULTRAPRO</w:t>
        </w:r>
        <w:r>
          <w:rPr>
            <w:rFonts w:ascii="Tahoma" w:hAnsi="Tahoma"/>
            <w:color w:val="595959"/>
            <w:shd w:val="clear" w:color="auto" w:fill="FFFFFF"/>
            <w:vertAlign w:val="subscript"/>
          </w:rPr>
          <w:t>®</w:t>
        </w:r>
        <w:r>
          <w:rPr>
            <w:rFonts w:ascii="Tahoma" w:hAnsi="Tahoma"/>
            <w:color w:val="595959"/>
            <w:sz w:val="27"/>
            <w:szCs w:val="27"/>
            <w:shd w:val="clear" w:color="auto" w:fill="FFFFFF"/>
          </w:rPr>
          <w:t> </w:t>
        </w:r>
        <w:r>
          <w:rPr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 xml:space="preserve">mesh in single-stage direct-to-implant immediate </w:t>
        </w:r>
        <w:proofErr w:type="spellStart"/>
        <w:r>
          <w:rPr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>postmastectomy</w:t>
        </w:r>
        <w:proofErr w:type="spellEnd"/>
        <w:r>
          <w:rPr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 xml:space="preserve"> breast reconstruction in 102 patients: A retrospective cohort study.</w:t>
        </w:r>
      </w:hyperlink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Pukancsik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D, 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Kelemen P,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Guly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de-DE"/>
        </w:rPr>
        <w:t xml:space="preserve">s G, 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Ú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jhelyi M, Kov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cs E, 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É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de-DE"/>
        </w:rPr>
        <w:t>les K, M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sz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pt-PT"/>
        </w:rPr>
        <w:t>ros N, Kenessey I, P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pt-PT"/>
        </w:rPr>
        <w:t>lh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zi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P, Kov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cs T,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K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da-DK"/>
        </w:rPr>
        <w:t>sler M, M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trai Z.</w:t>
      </w:r>
    </w:p>
    <w:p w:rsidR="00E817D8" w:rsidRDefault="000E435F">
      <w:pPr>
        <w:pStyle w:val="Alaprtelmezett"/>
        <w:spacing w:after="45"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Eur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J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Surg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Oncol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>. 2017 Jul</w:t>
      </w:r>
      <w:proofErr w:type="gram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;43</w:t>
      </w:r>
      <w:proofErr w:type="gram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(7):1244-1251.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doi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: 10.1016/j.ejso.2017.01.236.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Epub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2017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Feb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6.</w:t>
      </w:r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> </w:t>
      </w:r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hyperlink r:id="rId11" w:history="1"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 xml:space="preserve">Objective decision making between conventional and </w:t>
        </w:r>
        <w:proofErr w:type="spellStart"/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>oncoplastic</w:t>
        </w:r>
        <w:proofErr w:type="spellEnd"/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 xml:space="preserve"> breast-conserving surgery or mastectomy: An aesthetic and functional prospective cohort study.</w:t>
        </w:r>
      </w:hyperlink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Pukancsik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D, Kelemen P, 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Ú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jhelyi M, Kov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cs E, Udvarhelyi N, M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sz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es-ES_tradnl"/>
        </w:rPr>
        <w:t>ros N, Kenessey I, Kov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cs T,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K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da-DK"/>
        </w:rPr>
        <w:t>sler M, M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trai Z.</w:t>
      </w:r>
    </w:p>
    <w:p w:rsidR="00E817D8" w:rsidRDefault="000E435F">
      <w:pPr>
        <w:pStyle w:val="Alaprtelmezett"/>
        <w:spacing w:after="45"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lastRenderedPageBreak/>
        <w:t>Eur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J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Surg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Oncol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>. 2017 Feb</w:t>
      </w:r>
      <w:proofErr w:type="gram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;43</w:t>
      </w:r>
      <w:proofErr w:type="gram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(2):303-310.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doi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: 10.1016/j.ejso.2016.11.010.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Epub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2016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Dec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5.</w:t>
      </w:r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> </w:t>
      </w:r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hyperlink r:id="rId12" w:history="1"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 xml:space="preserve">[Evaluation of </w:t>
        </w:r>
        <w:proofErr w:type="spellStart"/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>clinicopathological</w:t>
        </w:r>
        <w:proofErr w:type="spellEnd"/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 xml:space="preserve"> findings and cosmetic outcome of 100 immediate </w:t>
        </w:r>
        <w:proofErr w:type="spellStart"/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>postmastectomy</w:t>
        </w:r>
        <w:proofErr w:type="spellEnd"/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 xml:space="preserve"> breast reconstruction cases].</w:t>
        </w:r>
      </w:hyperlink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Pukancsik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D, Kelemen P,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S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volt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, 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Ú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jhelyi M, Kov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cs E,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Zaka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Z,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K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da-DK"/>
        </w:rPr>
        <w:t>sler M, M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trai Z.</w:t>
      </w:r>
    </w:p>
    <w:p w:rsidR="00E817D8" w:rsidRDefault="000E435F">
      <w:pPr>
        <w:pStyle w:val="Alaprtelmezett"/>
        <w:spacing w:after="45"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  <w:lang w:val="nl-NL"/>
        </w:rPr>
        <w:t>Orv Hetil. 2016 Nov;157(46):1830-1838. Hungarian.</w:t>
      </w:r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> </w:t>
      </w:r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hyperlink r:id="rId13" w:history="1"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>[Breast cancer care quality analysis of the National Institute of Oncology in Hungary according to the requirements of European Society of Breast Cancer Specialists (EUSOMA)].</w:t>
        </w:r>
      </w:hyperlink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>Ú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jhelyi M,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Pukancsik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D, Kelemen P,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S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volt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de-DE"/>
        </w:rPr>
        <w:t>, G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ő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d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ny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M, Kov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cs E, Udvarhelyi N, Bak M, Polg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r C,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Rubovszky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G,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K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da-DK"/>
        </w:rPr>
        <w:t>sler M, M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trai Z.</w:t>
      </w:r>
    </w:p>
    <w:p w:rsidR="00E817D8" w:rsidRDefault="000E435F">
      <w:pPr>
        <w:pStyle w:val="Alaprtelmezett"/>
        <w:spacing w:after="45"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>Orv Hetil. 2016 Oct</w:t>
      </w:r>
      <w:proofErr w:type="gram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;157</w:t>
      </w:r>
      <w:proofErr w:type="gram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>(42):1674-1682. Hungarian.</w:t>
      </w:r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> </w:t>
      </w:r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hyperlink r:id="rId14" w:history="1"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>Does breast screening offer a survival</w:t>
        </w:r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 xml:space="preserve"> benefit? A retrospective comparative study of oncological outcomes of screen-detected and symptomatic early stage breast cancer cases.</w:t>
        </w:r>
      </w:hyperlink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>Ú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jhelyi M,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Pukancsik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D, Kelemen P, Kov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cs E,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Kenessey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I, Udvarhelyi N, Bak M, Kov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cs T,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M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trai Z.</w:t>
      </w:r>
    </w:p>
    <w:p w:rsidR="00E817D8" w:rsidRDefault="000E435F">
      <w:pPr>
        <w:pStyle w:val="Alaprtelmezett"/>
        <w:spacing w:after="45"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Eur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J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Surg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Oncol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>. 2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016 Dec</w:t>
      </w:r>
      <w:proofErr w:type="gram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;42</w:t>
      </w:r>
      <w:proofErr w:type="gram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(12):1814-1820.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doi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: 10.1016/j.ejso.2016.06.403.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Epub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2016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Jul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9.</w:t>
      </w:r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> </w:t>
      </w:r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hyperlink r:id="rId15" w:history="1"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 xml:space="preserve">Evaluation of patient knowledge, desire, and psychosocial background regarding </w:t>
        </w:r>
        <w:proofErr w:type="spellStart"/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>postmastectomy</w:t>
        </w:r>
        <w:proofErr w:type="spellEnd"/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 xml:space="preserve"> breast reconstruction in Hu</w:t>
        </w:r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>ngary: a questionnaire study of 500 cases.</w:t>
        </w:r>
      </w:hyperlink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M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it-IT"/>
        </w:rPr>
        <w:t>trai Z, Kenessey I, S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volt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A</w:t>
      </w:r>
      <w:proofErr w:type="gram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>,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 </w:t>
      </w: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Ujhelyi M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, Bartal A,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K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da-DK"/>
        </w:rPr>
        <w:t>sler M.</w:t>
      </w:r>
    </w:p>
    <w:p w:rsidR="00E817D8" w:rsidRDefault="000E435F">
      <w:pPr>
        <w:pStyle w:val="Alaprtelmezett"/>
        <w:spacing w:after="45"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Med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Sci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Monit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. 2014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Dec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12</w:t>
      </w:r>
      <w:proofErr w:type="gram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;20</w:t>
      </w:r>
      <w:proofErr w:type="gram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:2633-42.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doi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>: 10.12659/MSM.891072.</w:t>
      </w:r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> </w:t>
      </w:r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hyperlink r:id="rId16" w:history="1"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 xml:space="preserve">[Sentinel lymph node </w:t>
        </w:r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 xml:space="preserve">biopsy after </w:t>
        </w:r>
        <w:proofErr w:type="spellStart"/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>neoadjuvant</w:t>
        </w:r>
        <w:proofErr w:type="spellEnd"/>
        <w:r>
          <w:rPr>
            <w:rStyle w:val="Hyperlink0"/>
            <w:rFonts w:ascii="Tahoma" w:hAnsi="Tahoma"/>
            <w:color w:val="595959"/>
            <w:sz w:val="27"/>
            <w:szCs w:val="27"/>
            <w:shd w:val="clear" w:color="auto" w:fill="FFFFFF"/>
            <w:lang w:val="en-US"/>
          </w:rPr>
          <w:t xml:space="preserve"> chemotherapy in breast cancer].</w:t>
        </w:r>
      </w:hyperlink>
    </w:p>
    <w:p w:rsidR="00E817D8" w:rsidRDefault="000E435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M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trai Z, T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es-ES_tradnl"/>
        </w:rPr>
        <w:t>ó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th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 xml:space="preserve"> L,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Polg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es-ES_tradnl"/>
        </w:rPr>
        <w:t>r C, L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en-US"/>
        </w:rPr>
        <w:t>ng I, G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pt-PT"/>
        </w:rPr>
        <w:t>õ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d</w:t>
      </w:r>
      <w:r>
        <w:rPr>
          <w:rFonts w:ascii="Tahoma" w:hAnsi="Tahoma"/>
          <w:color w:val="595959"/>
          <w:sz w:val="27"/>
          <w:szCs w:val="27"/>
          <w:shd w:val="clear" w:color="auto" w:fill="FFFFFF"/>
          <w:lang w:val="fr-FR"/>
        </w:rPr>
        <w:t>é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ny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M, Sinkovics I, Horv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th Z,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Bidlek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M, Udvarhelyi N, Bartal </w:t>
      </w:r>
      <w:proofErr w:type="gram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A</w:t>
      </w:r>
      <w:proofErr w:type="gram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S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volt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A,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 </w:t>
      </w:r>
      <w:r>
        <w:rPr>
          <w:rFonts w:ascii="Tahoma" w:hAnsi="Tahoma"/>
          <w:b/>
          <w:bCs/>
          <w:color w:val="595959"/>
          <w:sz w:val="27"/>
          <w:szCs w:val="27"/>
          <w:shd w:val="clear" w:color="auto" w:fill="FFFFFF"/>
        </w:rPr>
        <w:t>Ujhelyi M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K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>á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  <w:lang w:val="da-DK"/>
        </w:rPr>
        <w:t>sler M.</w:t>
      </w:r>
    </w:p>
    <w:p w:rsidR="00E817D8" w:rsidRDefault="000E435F">
      <w:pPr>
        <w:pStyle w:val="Alaprtelmezett"/>
        <w:spacing w:after="45" w:line="320" w:lineRule="atLeast"/>
      </w:pP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Magy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Onkol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>. 2011 Jun</w:t>
      </w:r>
      <w:proofErr w:type="gram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;55</w:t>
      </w:r>
      <w:proofErr w:type="gram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(2):73-84.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doi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: </w:t>
      </w:r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MagyOnkol.2011.55.2.73.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Epub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2011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Feb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 xml:space="preserve"> 2. </w:t>
      </w:r>
      <w:proofErr w:type="spellStart"/>
      <w:r>
        <w:rPr>
          <w:rFonts w:ascii="Tahoma" w:hAnsi="Tahoma"/>
          <w:color w:val="595959"/>
          <w:sz w:val="27"/>
          <w:szCs w:val="27"/>
          <w:shd w:val="clear" w:color="auto" w:fill="FFFFFF"/>
        </w:rPr>
        <w:t>Review</w:t>
      </w:r>
      <w:proofErr w:type="spellEnd"/>
      <w:r>
        <w:rPr>
          <w:rFonts w:ascii="Tahoma" w:hAnsi="Tahoma"/>
          <w:color w:val="595959"/>
          <w:sz w:val="27"/>
          <w:szCs w:val="27"/>
          <w:shd w:val="clear" w:color="auto" w:fill="FFFFFF"/>
        </w:rPr>
        <w:t>. Hungarian.</w:t>
      </w:r>
    </w:p>
    <w:sectPr w:rsidR="00E817D8">
      <w:headerReference w:type="default" r:id="rId17"/>
      <w:footerReference w:type="default" r:id="rId1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5F" w:rsidRDefault="000E435F">
      <w:r>
        <w:separator/>
      </w:r>
    </w:p>
  </w:endnote>
  <w:endnote w:type="continuationSeparator" w:id="0">
    <w:p w:rsidR="000E435F" w:rsidRDefault="000E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D8" w:rsidRDefault="00E817D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5F" w:rsidRDefault="000E435F">
      <w:r>
        <w:separator/>
      </w:r>
    </w:p>
  </w:footnote>
  <w:footnote w:type="continuationSeparator" w:id="0">
    <w:p w:rsidR="000E435F" w:rsidRDefault="000E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D8" w:rsidRDefault="00E817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D8"/>
    <w:rsid w:val="000E435F"/>
    <w:rsid w:val="00E817D8"/>
    <w:rsid w:val="00F7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C29B"/>
  <w15:docId w15:val="{B1ABF6DE-62AB-45B5-A3E6-A01ED51E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hivatkozs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9526128" TargetMode="External"/><Relationship Id="rId13" Type="http://schemas.openxmlformats.org/officeDocument/2006/relationships/hyperlink" Target="https://www.ncbi.nlm.nih.gov/pubmed/27748131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29628793" TargetMode="External"/><Relationship Id="rId12" Type="http://schemas.openxmlformats.org/officeDocument/2006/relationships/hyperlink" Target="https://www.ncbi.nlm.nih.gov/pubmed/27817227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2165547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30352766" TargetMode="External"/><Relationship Id="rId11" Type="http://schemas.openxmlformats.org/officeDocument/2006/relationships/hyperlink" Target="https://www.ncbi.nlm.nih.gov/pubmed/2806939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cbi.nlm.nih.gov/pubmed/25502935" TargetMode="External"/><Relationship Id="rId10" Type="http://schemas.openxmlformats.org/officeDocument/2006/relationships/hyperlink" Target="https://www.ncbi.nlm.nih.gov/pubmed/282157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ncbi.nlm.nih.gov/pubmed/29491109" TargetMode="External"/><Relationship Id="rId14" Type="http://schemas.openxmlformats.org/officeDocument/2006/relationships/hyperlink" Target="https://www.ncbi.nlm.nih.gov/pubmed/27424787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Szadai Orsolya</dc:creator>
  <cp:lastModifiedBy>Szadai Orsolya</cp:lastModifiedBy>
  <cp:revision>2</cp:revision>
  <dcterms:created xsi:type="dcterms:W3CDTF">2019-02-12T09:10:00Z</dcterms:created>
  <dcterms:modified xsi:type="dcterms:W3CDTF">2019-02-12T09:10:00Z</dcterms:modified>
</cp:coreProperties>
</file>