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81" w:rsidRDefault="00B2424E">
      <w:pPr>
        <w:shd w:val="clear" w:color="auto" w:fill="FFFFFF"/>
        <w:spacing w:after="0" w:line="522" w:lineRule="atLeast"/>
        <w:outlineLvl w:val="0"/>
        <w:rPr>
          <w:rFonts w:ascii="Tahoma" w:eastAsia="Times New Roman" w:hAnsi="Tahoma" w:cs="Tahoma"/>
          <w:color w:val="666666"/>
          <w:kern w:val="36"/>
          <w:sz w:val="38"/>
          <w:szCs w:val="38"/>
          <w:lang w:eastAsia="hu-HU"/>
        </w:rPr>
      </w:pPr>
      <w:r>
        <w:rPr>
          <w:rFonts w:ascii="Tahoma" w:eastAsia="Times New Roman" w:hAnsi="Tahoma" w:cs="Tahoma"/>
          <w:noProof/>
          <w:color w:val="666666"/>
          <w:kern w:val="36"/>
          <w:sz w:val="38"/>
          <w:szCs w:val="38"/>
          <w:lang w:eastAsia="hu-HU"/>
        </w:rPr>
        <w:drawing>
          <wp:inline distT="0" distB="0" distL="0" distR="0">
            <wp:extent cx="1352550" cy="1226122"/>
            <wp:effectExtent l="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352550" cy="122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A81" w:rsidRDefault="00B47A81">
      <w:pPr>
        <w:shd w:val="clear" w:color="auto" w:fill="FFFFFF"/>
        <w:spacing w:after="0" w:line="522" w:lineRule="atLeast"/>
        <w:outlineLvl w:val="0"/>
        <w:rPr>
          <w:rFonts w:ascii="Tahoma" w:eastAsia="Times New Roman" w:hAnsi="Tahoma" w:cs="Tahoma"/>
          <w:color w:val="666666"/>
          <w:kern w:val="36"/>
          <w:sz w:val="38"/>
          <w:szCs w:val="38"/>
          <w:lang w:eastAsia="hu-HU"/>
        </w:rPr>
      </w:pPr>
    </w:p>
    <w:p w:rsidR="00B47A81" w:rsidRDefault="00B2424E">
      <w:pPr>
        <w:shd w:val="clear" w:color="auto" w:fill="FFFFFF"/>
        <w:spacing w:after="0" w:line="522" w:lineRule="atLeast"/>
        <w:outlineLvl w:val="0"/>
        <w:rPr>
          <w:rFonts w:ascii="Tahoma" w:eastAsia="Times New Roman" w:hAnsi="Tahoma" w:cs="Tahoma"/>
          <w:color w:val="666666"/>
          <w:kern w:val="36"/>
          <w:sz w:val="38"/>
          <w:szCs w:val="38"/>
          <w:lang w:eastAsia="hu-HU"/>
        </w:rPr>
      </w:pPr>
      <w:r>
        <w:rPr>
          <w:rFonts w:ascii="Tahoma" w:eastAsia="Times New Roman" w:hAnsi="Tahoma" w:cs="Tahoma"/>
          <w:color w:val="666666"/>
          <w:kern w:val="36"/>
          <w:sz w:val="38"/>
          <w:szCs w:val="38"/>
          <w:lang w:eastAsia="hu-HU"/>
        </w:rPr>
        <w:t>Adam Tarpay, MD, PharmD</w:t>
      </w:r>
    </w:p>
    <w:p w:rsidR="00B47A81" w:rsidRDefault="00B2424E">
      <w:pPr>
        <w:shd w:val="clear" w:color="auto" w:fill="FFFFFF"/>
        <w:spacing w:before="150" w:after="150" w:line="307" w:lineRule="atLeast"/>
        <w:rPr>
          <w:rFonts w:ascii="Tahoma" w:eastAsia="Times New Roman" w:hAnsi="Tahoma" w:cs="Tahoma"/>
          <w:b/>
          <w:bCs/>
          <w:color w:val="666666"/>
          <w:sz w:val="20"/>
          <w:lang w:eastAsia="hu-HU"/>
        </w:rPr>
      </w:pPr>
      <w:r>
        <w:rPr>
          <w:rFonts w:ascii="Tahoma" w:eastAsia="Times New Roman" w:hAnsi="Tahoma" w:cs="Tahoma"/>
          <w:b/>
          <w:bCs/>
          <w:color w:val="666666"/>
          <w:sz w:val="20"/>
          <w:lang w:eastAsia="hu-HU"/>
        </w:rPr>
        <w:t>Internist</w:t>
      </w:r>
    </w:p>
    <w:p w:rsidR="00B47A81" w:rsidRDefault="00B2424E">
      <w:pPr>
        <w:shd w:val="clear" w:color="auto" w:fill="FFFFFF"/>
        <w:spacing w:before="150" w:after="150" w:line="307" w:lineRule="atLeast"/>
        <w:rPr>
          <w:rFonts w:ascii="Tahoma" w:eastAsia="Times New Roman" w:hAnsi="Tahoma" w:cs="Tahoma"/>
          <w:color w:val="666666"/>
          <w:sz w:val="20"/>
          <w:szCs w:val="20"/>
          <w:lang w:eastAsia="hu-HU"/>
        </w:rPr>
      </w:pPr>
      <w:r>
        <w:rPr>
          <w:rFonts w:ascii="Tahoma" w:eastAsia="Times New Roman" w:hAnsi="Tahoma" w:cs="Tahoma"/>
          <w:b/>
          <w:bCs/>
          <w:color w:val="666666"/>
          <w:sz w:val="20"/>
          <w:lang w:eastAsia="hu-HU"/>
        </w:rPr>
        <w:t>Gastroenterologist</w:t>
      </w:r>
    </w:p>
    <w:p w:rsidR="00B47A81" w:rsidRDefault="00B47A81">
      <w:pPr>
        <w:shd w:val="clear" w:color="auto" w:fill="FFFFFF"/>
        <w:spacing w:before="150" w:after="150" w:line="307" w:lineRule="atLeast"/>
        <w:rPr>
          <w:rFonts w:ascii="Tahoma" w:eastAsia="Times New Roman" w:hAnsi="Tahoma" w:cs="Tahoma"/>
          <w:b/>
          <w:bCs/>
          <w:color w:val="666666"/>
          <w:sz w:val="20"/>
          <w:lang w:eastAsia="hu-HU"/>
        </w:rPr>
      </w:pPr>
    </w:p>
    <w:p w:rsidR="00B47A81" w:rsidRDefault="00B2424E">
      <w:pPr>
        <w:shd w:val="clear" w:color="auto" w:fill="FFFFFF"/>
        <w:spacing w:before="150" w:after="150" w:line="307" w:lineRule="atLeast"/>
        <w:rPr>
          <w:rFonts w:ascii="Tahoma" w:eastAsia="Times New Roman" w:hAnsi="Tahoma" w:cs="Tahoma"/>
          <w:b/>
          <w:bCs/>
          <w:color w:val="666666"/>
          <w:sz w:val="20"/>
          <w:lang w:eastAsia="hu-HU"/>
        </w:rPr>
      </w:pPr>
      <w:r>
        <w:rPr>
          <w:rFonts w:ascii="Tahoma" w:eastAsia="Times New Roman" w:hAnsi="Tahoma" w:cs="Tahoma"/>
          <w:b/>
          <w:bCs/>
          <w:color w:val="666666"/>
          <w:sz w:val="20"/>
          <w:lang w:eastAsia="hu-HU"/>
        </w:rPr>
        <w:t xml:space="preserve">Workplace: </w:t>
      </w:r>
    </w:p>
    <w:p w:rsidR="00B47A81" w:rsidRDefault="00B2424E">
      <w:pPr>
        <w:shd w:val="clear" w:color="auto" w:fill="FFFFFF"/>
        <w:spacing w:before="150" w:after="150" w:line="307" w:lineRule="atLeast"/>
        <w:rPr>
          <w:rFonts w:ascii="Tahoma" w:eastAsia="Times New Roman" w:hAnsi="Tahoma" w:cs="Tahoma"/>
          <w:b/>
          <w:bCs/>
          <w:color w:val="666666"/>
          <w:sz w:val="20"/>
          <w:lang w:eastAsia="hu-HU"/>
        </w:rPr>
      </w:pPr>
      <w:r>
        <w:rPr>
          <w:rFonts w:ascii="Tahoma" w:eastAsia="Times New Roman" w:hAnsi="Tahoma" w:cs="Tahoma"/>
          <w:b/>
          <w:bCs/>
          <w:color w:val="666666"/>
          <w:sz w:val="20"/>
          <w:lang w:eastAsia="hu-HU"/>
        </w:rPr>
        <w:t>National Institute of Oncology</w:t>
      </w:r>
    </w:p>
    <w:p w:rsidR="00B47A81" w:rsidRDefault="00B2424E">
      <w:pPr>
        <w:shd w:val="clear" w:color="auto" w:fill="FFFFFF"/>
        <w:spacing w:before="150" w:after="150" w:line="307" w:lineRule="atLeast"/>
        <w:rPr>
          <w:rFonts w:ascii="Tahoma" w:eastAsia="Times New Roman" w:hAnsi="Tahoma" w:cs="Tahoma"/>
          <w:color w:val="666666"/>
          <w:sz w:val="20"/>
          <w:szCs w:val="20"/>
          <w:lang w:eastAsia="hu-HU"/>
        </w:rPr>
      </w:pPr>
      <w:r>
        <w:rPr>
          <w:rFonts w:ascii="Tahoma" w:eastAsia="Times New Roman" w:hAnsi="Tahoma" w:cs="Tahoma"/>
          <w:b/>
          <w:bCs/>
          <w:color w:val="666666"/>
          <w:sz w:val="20"/>
          <w:lang w:eastAsia="hu-HU"/>
        </w:rPr>
        <w:t>Department of Interventional Gastroenterology</w:t>
      </w:r>
    </w:p>
    <w:p w:rsidR="00B47A81" w:rsidRDefault="00B2424E">
      <w:pPr>
        <w:shd w:val="clear" w:color="auto" w:fill="FFFFFF"/>
        <w:spacing w:before="150" w:after="150" w:line="307" w:lineRule="atLeast"/>
        <w:rPr>
          <w:rFonts w:ascii="Tahoma" w:eastAsia="Times New Roman" w:hAnsi="Tahoma" w:cs="Tahoma"/>
          <w:color w:val="666666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hu-HU"/>
        </w:rPr>
        <w:t>Phone: +3</w:t>
      </w:r>
      <w:r>
        <w:rPr>
          <w:rFonts w:eastAsia="Times New Roman" w:hAnsi="Tahoma" w:cs="Tahoma"/>
          <w:color w:val="666666"/>
          <w:sz w:val="20"/>
          <w:szCs w:val="20"/>
          <w:lang w:val="en-US" w:eastAsia="hu-HU"/>
        </w:rPr>
        <w:t>12248600/3671</w:t>
      </w:r>
    </w:p>
    <w:p w:rsidR="00B47A81" w:rsidRDefault="00B2424E">
      <w:pPr>
        <w:shd w:val="clear" w:color="auto" w:fill="FFFFFF"/>
        <w:spacing w:before="150" w:after="150" w:line="307" w:lineRule="atLeast"/>
        <w:rPr>
          <w:rFonts w:ascii="Tahoma" w:eastAsia="Times New Roman" w:hAnsi="Tahoma" w:cs="Tahoma"/>
          <w:color w:val="666666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hu-HU"/>
        </w:rPr>
        <w:t>Email: adamtarpay@gmail.com</w:t>
      </w:r>
    </w:p>
    <w:p w:rsidR="00B47A81" w:rsidRDefault="00B2424E">
      <w:pPr>
        <w:shd w:val="clear" w:color="auto" w:fill="FFFFFF"/>
        <w:spacing w:before="150" w:after="150" w:line="307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1027" o:spid="_x0000_i1025" style="width:0;height:1.5pt;visibility:visible;mso-wrap-distance-left:0;mso-wrap-distance-right:0" o:hralign="center" o:hrstd="t" o:hrnoshade="t" o:hr="t" fillcolor="#666" stroked="f"/>
        </w:pict>
      </w:r>
    </w:p>
    <w:p w:rsidR="00B47A81" w:rsidRDefault="00B2424E">
      <w:pPr>
        <w:shd w:val="clear" w:color="auto" w:fill="FFFFFF"/>
        <w:spacing w:after="0" w:line="307" w:lineRule="atLeast"/>
        <w:outlineLvl w:val="2"/>
        <w:rPr>
          <w:rFonts w:ascii="Tahoma" w:eastAsia="Times New Roman" w:hAnsi="Tahoma" w:cs="Tahoma"/>
          <w:b/>
          <w:bCs/>
          <w:color w:val="666666"/>
          <w:sz w:val="30"/>
          <w:szCs w:val="30"/>
          <w:lang w:eastAsia="hu-HU"/>
        </w:rPr>
      </w:pPr>
      <w:r>
        <w:rPr>
          <w:rFonts w:ascii="Tahoma" w:eastAsia="Times New Roman" w:hAnsi="Tahoma" w:cs="Tahoma"/>
          <w:b/>
          <w:bCs/>
          <w:color w:val="666666"/>
          <w:sz w:val="30"/>
          <w:szCs w:val="30"/>
          <w:lang w:eastAsia="hu-HU"/>
        </w:rPr>
        <w:t>Qualification</w:t>
      </w:r>
    </w:p>
    <w:p w:rsidR="00B47A81" w:rsidRDefault="00B2424E">
      <w:pPr>
        <w:numPr>
          <w:ilvl w:val="0"/>
          <w:numId w:val="1"/>
        </w:numPr>
        <w:shd w:val="clear" w:color="auto" w:fill="FFFFFF"/>
        <w:spacing w:before="36" w:after="36" w:line="307" w:lineRule="atLeast"/>
        <w:ind w:left="480" w:right="480"/>
        <w:rPr>
          <w:rFonts w:ascii="Tahoma" w:eastAsia="Times New Roman" w:hAnsi="Tahoma" w:cs="Tahoma"/>
          <w:color w:val="666666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hu-HU"/>
        </w:rPr>
        <w:t>1996. High-school graduation:</w:t>
      </w:r>
      <w:r>
        <w:rPr>
          <w:rFonts w:ascii="Tahoma" w:eastAsia="Times New Roman" w:hAnsi="Tahoma" w:cs="Tahoma"/>
          <w:color w:val="666666"/>
          <w:sz w:val="20"/>
          <w:szCs w:val="20"/>
          <w:lang w:eastAsia="hu-HU"/>
        </w:rPr>
        <w:t xml:space="preserve"> Budapest, Kossuth Zsuzsa Eü. Szki. És Gimnázium</w:t>
      </w:r>
    </w:p>
    <w:p w:rsidR="00B47A81" w:rsidRDefault="00B2424E">
      <w:pPr>
        <w:numPr>
          <w:ilvl w:val="0"/>
          <w:numId w:val="1"/>
        </w:numPr>
        <w:shd w:val="clear" w:color="auto" w:fill="FFFFFF"/>
        <w:spacing w:before="36" w:after="36" w:line="307" w:lineRule="atLeast"/>
        <w:ind w:left="480" w:right="480"/>
        <w:rPr>
          <w:rFonts w:ascii="Tahoma" w:eastAsia="Times New Roman" w:hAnsi="Tahoma" w:cs="Tahoma"/>
          <w:color w:val="666666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hu-HU"/>
        </w:rPr>
        <w:t>2006. Semmelweis University, Faculty of Medical School</w:t>
      </w:r>
    </w:p>
    <w:p w:rsidR="00B47A81" w:rsidRDefault="00B2424E">
      <w:pPr>
        <w:numPr>
          <w:ilvl w:val="0"/>
          <w:numId w:val="1"/>
        </w:numPr>
        <w:shd w:val="clear" w:color="auto" w:fill="FFFFFF"/>
        <w:spacing w:before="36" w:after="36" w:line="307" w:lineRule="atLeast"/>
        <w:ind w:left="480" w:right="480"/>
        <w:rPr>
          <w:rFonts w:ascii="Tahoma" w:eastAsia="Times New Roman" w:hAnsi="Tahoma" w:cs="Tahoma"/>
          <w:color w:val="666666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hu-HU"/>
        </w:rPr>
        <w:t>2006. Semmelweis University, Faculty of Pharmacy</w:t>
      </w:r>
    </w:p>
    <w:p w:rsidR="00B47A81" w:rsidRDefault="00B2424E">
      <w:pPr>
        <w:shd w:val="clear" w:color="auto" w:fill="FFFFFF"/>
        <w:spacing w:after="0" w:line="307" w:lineRule="atLeast"/>
        <w:outlineLvl w:val="2"/>
        <w:rPr>
          <w:rFonts w:ascii="Tahoma" w:eastAsia="Times New Roman" w:hAnsi="Tahoma" w:cs="Tahoma"/>
          <w:b/>
          <w:bCs/>
          <w:color w:val="666666"/>
          <w:sz w:val="30"/>
          <w:szCs w:val="30"/>
          <w:lang w:eastAsia="hu-HU"/>
        </w:rPr>
      </w:pPr>
      <w:r>
        <w:rPr>
          <w:rFonts w:ascii="Tahoma" w:eastAsia="Times New Roman" w:hAnsi="Tahoma" w:cs="Tahoma"/>
          <w:b/>
          <w:bCs/>
          <w:color w:val="666666"/>
          <w:sz w:val="30"/>
          <w:szCs w:val="30"/>
          <w:lang w:eastAsia="hu-HU"/>
        </w:rPr>
        <w:t> </w:t>
      </w:r>
    </w:p>
    <w:p w:rsidR="00B47A81" w:rsidRDefault="00B2424E">
      <w:pPr>
        <w:shd w:val="clear" w:color="auto" w:fill="FFFFFF"/>
        <w:spacing w:after="0" w:line="307" w:lineRule="atLeast"/>
        <w:outlineLvl w:val="2"/>
        <w:rPr>
          <w:rFonts w:ascii="Tahoma" w:eastAsia="Times New Roman" w:hAnsi="Tahoma" w:cs="Tahoma"/>
          <w:b/>
          <w:bCs/>
          <w:color w:val="666666"/>
          <w:sz w:val="30"/>
          <w:szCs w:val="30"/>
          <w:lang w:eastAsia="hu-HU"/>
        </w:rPr>
      </w:pPr>
      <w:r>
        <w:rPr>
          <w:rFonts w:ascii="Tahoma" w:eastAsia="Times New Roman" w:hAnsi="Tahoma" w:cs="Tahoma"/>
          <w:b/>
          <w:bCs/>
          <w:color w:val="666666"/>
          <w:sz w:val="30"/>
          <w:szCs w:val="30"/>
          <w:lang w:eastAsia="hu-HU"/>
        </w:rPr>
        <w:t>Spoken languages</w:t>
      </w:r>
    </w:p>
    <w:p w:rsidR="00B47A81" w:rsidRDefault="00B2424E">
      <w:pPr>
        <w:numPr>
          <w:ilvl w:val="0"/>
          <w:numId w:val="2"/>
        </w:numPr>
        <w:shd w:val="clear" w:color="auto" w:fill="FFFFFF"/>
        <w:spacing w:before="36" w:after="36" w:line="307" w:lineRule="atLeast"/>
        <w:ind w:left="480" w:right="480"/>
        <w:rPr>
          <w:rFonts w:ascii="Tahoma" w:eastAsia="Times New Roman" w:hAnsi="Tahoma" w:cs="Tahoma"/>
          <w:color w:val="666666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hu-HU"/>
        </w:rPr>
        <w:t>hungarian</w:t>
      </w:r>
    </w:p>
    <w:p w:rsidR="00B47A81" w:rsidRDefault="00B2424E">
      <w:pPr>
        <w:numPr>
          <w:ilvl w:val="0"/>
          <w:numId w:val="2"/>
        </w:numPr>
        <w:shd w:val="clear" w:color="auto" w:fill="FFFFFF"/>
        <w:spacing w:before="36" w:after="36" w:line="307" w:lineRule="atLeast"/>
        <w:ind w:left="480" w:right="480"/>
        <w:rPr>
          <w:rFonts w:ascii="Tahoma" w:eastAsia="Times New Roman" w:hAnsi="Tahoma" w:cs="Tahoma"/>
          <w:color w:val="666666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hu-HU"/>
        </w:rPr>
        <w:t xml:space="preserve">english </w:t>
      </w:r>
    </w:p>
    <w:p w:rsidR="00B47A81" w:rsidRDefault="00B2424E">
      <w:pPr>
        <w:numPr>
          <w:ilvl w:val="0"/>
          <w:numId w:val="2"/>
        </w:numPr>
        <w:shd w:val="clear" w:color="auto" w:fill="FFFFFF"/>
        <w:spacing w:before="36" w:after="36" w:line="307" w:lineRule="atLeast"/>
        <w:ind w:left="480" w:right="480"/>
        <w:rPr>
          <w:rFonts w:ascii="Tahoma" w:eastAsia="Times New Roman" w:hAnsi="Tahoma" w:cs="Tahoma"/>
          <w:color w:val="666666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hu-HU"/>
        </w:rPr>
        <w:t>german (basic level)</w:t>
      </w:r>
    </w:p>
    <w:p w:rsidR="00B47A81" w:rsidRDefault="00B2424E">
      <w:pPr>
        <w:shd w:val="clear" w:color="auto" w:fill="FFFFFF"/>
        <w:spacing w:after="0" w:line="307" w:lineRule="atLeast"/>
        <w:outlineLvl w:val="2"/>
        <w:rPr>
          <w:rFonts w:ascii="Tahoma" w:eastAsia="Times New Roman" w:hAnsi="Tahoma" w:cs="Tahoma"/>
          <w:b/>
          <w:bCs/>
          <w:color w:val="666666"/>
          <w:sz w:val="30"/>
          <w:szCs w:val="30"/>
          <w:lang w:eastAsia="hu-HU"/>
        </w:rPr>
      </w:pPr>
      <w:r>
        <w:rPr>
          <w:rFonts w:ascii="Tahoma" w:eastAsia="Times New Roman" w:hAnsi="Tahoma" w:cs="Tahoma"/>
          <w:b/>
          <w:bCs/>
          <w:color w:val="666666"/>
          <w:sz w:val="30"/>
          <w:szCs w:val="30"/>
          <w:lang w:eastAsia="hu-HU"/>
        </w:rPr>
        <w:t> </w:t>
      </w:r>
    </w:p>
    <w:p w:rsidR="00B47A81" w:rsidRDefault="00B2424E">
      <w:pPr>
        <w:shd w:val="clear" w:color="auto" w:fill="FFFFFF"/>
        <w:spacing w:after="0" w:line="307" w:lineRule="atLeast"/>
        <w:outlineLvl w:val="2"/>
        <w:rPr>
          <w:rFonts w:ascii="Tahoma" w:eastAsia="Times New Roman" w:hAnsi="Tahoma" w:cs="Tahoma"/>
          <w:b/>
          <w:bCs/>
          <w:color w:val="666666"/>
          <w:sz w:val="30"/>
          <w:szCs w:val="30"/>
          <w:lang w:eastAsia="hu-HU"/>
        </w:rPr>
      </w:pPr>
      <w:r>
        <w:rPr>
          <w:rFonts w:ascii="Tahoma" w:eastAsia="Times New Roman" w:hAnsi="Tahoma" w:cs="Tahoma"/>
          <w:b/>
          <w:bCs/>
          <w:color w:val="666666"/>
          <w:sz w:val="30"/>
          <w:szCs w:val="30"/>
          <w:lang w:eastAsia="hu-HU"/>
        </w:rPr>
        <w:t>Specialties</w:t>
      </w:r>
    </w:p>
    <w:p w:rsidR="00B47A81" w:rsidRDefault="00B2424E">
      <w:pPr>
        <w:numPr>
          <w:ilvl w:val="0"/>
          <w:numId w:val="3"/>
        </w:numPr>
        <w:shd w:val="clear" w:color="auto" w:fill="FFFFFF"/>
        <w:spacing w:before="36" w:after="36" w:line="307" w:lineRule="atLeast"/>
        <w:ind w:left="480" w:right="480"/>
        <w:rPr>
          <w:rFonts w:ascii="Tahoma" w:eastAsia="Times New Roman" w:hAnsi="Tahoma" w:cs="Tahoma"/>
          <w:color w:val="666666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hu-HU"/>
        </w:rPr>
        <w:t>2012. internist</w:t>
      </w:r>
    </w:p>
    <w:p w:rsidR="00B47A81" w:rsidRDefault="00B2424E">
      <w:pPr>
        <w:numPr>
          <w:ilvl w:val="0"/>
          <w:numId w:val="3"/>
        </w:numPr>
        <w:shd w:val="clear" w:color="auto" w:fill="FFFFFF"/>
        <w:spacing w:before="36" w:after="36" w:line="307" w:lineRule="atLeast"/>
        <w:ind w:left="480" w:right="480"/>
        <w:rPr>
          <w:rFonts w:ascii="Tahoma" w:eastAsia="Times New Roman" w:hAnsi="Tahoma" w:cs="Tahoma"/>
          <w:color w:val="666666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hu-HU"/>
        </w:rPr>
        <w:t xml:space="preserve">2014. </w:t>
      </w:r>
      <w:r>
        <w:rPr>
          <w:rFonts w:ascii="Tahoma" w:eastAsia="Times New Roman" w:hAnsi="Tahoma" w:cs="Tahoma"/>
          <w:color w:val="666666"/>
          <w:sz w:val="20"/>
          <w:szCs w:val="20"/>
          <w:lang w:eastAsia="hu-HU"/>
        </w:rPr>
        <w:t>gastroenterologist</w:t>
      </w:r>
    </w:p>
    <w:p w:rsidR="00B47A81" w:rsidRDefault="00B2424E">
      <w:pPr>
        <w:numPr>
          <w:ilvl w:val="0"/>
          <w:numId w:val="3"/>
        </w:numPr>
        <w:shd w:val="clear" w:color="auto" w:fill="FFFFFF"/>
        <w:spacing w:before="36" w:after="36" w:line="307" w:lineRule="atLeast"/>
        <w:ind w:left="480" w:right="480"/>
        <w:rPr>
          <w:rFonts w:ascii="Tahoma" w:eastAsia="Times New Roman" w:hAnsi="Tahoma" w:cs="Tahoma"/>
          <w:color w:val="666666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hu-HU"/>
        </w:rPr>
        <w:t xml:space="preserve">2015. endoscopic ultrasound </w:t>
      </w:r>
    </w:p>
    <w:p w:rsidR="00B47A81" w:rsidRDefault="00B2424E">
      <w:pPr>
        <w:shd w:val="clear" w:color="auto" w:fill="FFFFFF"/>
        <w:spacing w:after="0" w:line="307" w:lineRule="atLeast"/>
        <w:outlineLvl w:val="2"/>
        <w:rPr>
          <w:rFonts w:ascii="Tahoma" w:eastAsia="Times New Roman" w:hAnsi="Tahoma" w:cs="Tahoma"/>
          <w:b/>
          <w:bCs/>
          <w:color w:val="666666"/>
          <w:sz w:val="30"/>
          <w:szCs w:val="30"/>
          <w:lang w:eastAsia="hu-HU"/>
        </w:rPr>
      </w:pPr>
      <w:r>
        <w:rPr>
          <w:rFonts w:ascii="Tahoma" w:eastAsia="Times New Roman" w:hAnsi="Tahoma" w:cs="Tahoma"/>
          <w:b/>
          <w:bCs/>
          <w:color w:val="666666"/>
          <w:sz w:val="30"/>
          <w:szCs w:val="30"/>
          <w:lang w:eastAsia="hu-HU"/>
        </w:rPr>
        <w:t> </w:t>
      </w:r>
    </w:p>
    <w:p w:rsidR="00B47A81" w:rsidRDefault="00B2424E">
      <w:pPr>
        <w:shd w:val="clear" w:color="auto" w:fill="FFFFFF"/>
        <w:spacing w:after="0" w:line="307" w:lineRule="atLeast"/>
        <w:outlineLvl w:val="2"/>
        <w:rPr>
          <w:rFonts w:ascii="Tahoma" w:eastAsia="Times New Roman" w:hAnsi="Tahoma" w:cs="Tahoma"/>
          <w:b/>
          <w:bCs/>
          <w:color w:val="666666"/>
          <w:sz w:val="30"/>
          <w:szCs w:val="30"/>
          <w:lang w:eastAsia="hu-HU"/>
        </w:rPr>
      </w:pPr>
      <w:r>
        <w:rPr>
          <w:rFonts w:ascii="Tahoma" w:eastAsia="Times New Roman" w:hAnsi="Tahoma" w:cs="Tahoma"/>
          <w:b/>
          <w:bCs/>
          <w:color w:val="666666"/>
          <w:sz w:val="30"/>
          <w:szCs w:val="30"/>
          <w:lang w:eastAsia="hu-HU"/>
        </w:rPr>
        <w:t>Workplaces</w:t>
      </w:r>
    </w:p>
    <w:p w:rsidR="00B47A81" w:rsidRDefault="00B2424E">
      <w:pPr>
        <w:numPr>
          <w:ilvl w:val="0"/>
          <w:numId w:val="4"/>
        </w:numPr>
        <w:shd w:val="clear" w:color="auto" w:fill="FFFFFF"/>
        <w:spacing w:before="36" w:after="36" w:line="307" w:lineRule="atLeast"/>
        <w:ind w:left="480" w:right="480"/>
        <w:rPr>
          <w:rFonts w:ascii="Tahoma" w:eastAsia="Times New Roman" w:hAnsi="Tahoma" w:cs="Tahoma"/>
          <w:color w:val="666666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hu-HU"/>
        </w:rPr>
        <w:t>2009- National Institute of Oncology</w:t>
      </w:r>
    </w:p>
    <w:p w:rsidR="00B47A81" w:rsidRDefault="00B2424E">
      <w:pPr>
        <w:shd w:val="clear" w:color="auto" w:fill="FFFFFF"/>
        <w:spacing w:after="0" w:line="307" w:lineRule="atLeast"/>
        <w:outlineLvl w:val="2"/>
        <w:rPr>
          <w:rFonts w:ascii="Tahoma" w:eastAsia="Times New Roman" w:hAnsi="Tahoma" w:cs="Tahoma"/>
          <w:b/>
          <w:bCs/>
          <w:color w:val="666666"/>
          <w:sz w:val="30"/>
          <w:szCs w:val="30"/>
          <w:lang w:eastAsia="hu-HU"/>
        </w:rPr>
      </w:pPr>
      <w:r>
        <w:rPr>
          <w:rFonts w:ascii="Tahoma" w:eastAsia="Times New Roman" w:hAnsi="Tahoma" w:cs="Tahoma"/>
          <w:b/>
          <w:bCs/>
          <w:color w:val="666666"/>
          <w:sz w:val="30"/>
          <w:szCs w:val="30"/>
          <w:lang w:eastAsia="hu-HU"/>
        </w:rPr>
        <w:t> </w:t>
      </w:r>
    </w:p>
    <w:p w:rsidR="00B47A81" w:rsidRDefault="00B2424E">
      <w:pPr>
        <w:shd w:val="clear" w:color="auto" w:fill="FFFFFF"/>
        <w:spacing w:after="0" w:line="307" w:lineRule="atLeast"/>
        <w:outlineLvl w:val="2"/>
        <w:rPr>
          <w:rFonts w:ascii="Tahoma" w:eastAsia="Times New Roman" w:hAnsi="Tahoma" w:cs="Tahoma"/>
          <w:b/>
          <w:bCs/>
          <w:color w:val="666666"/>
          <w:sz w:val="30"/>
          <w:szCs w:val="30"/>
          <w:lang w:eastAsia="hu-HU"/>
        </w:rPr>
      </w:pPr>
      <w:r>
        <w:rPr>
          <w:rFonts w:ascii="Tahoma" w:eastAsia="Times New Roman" w:hAnsi="Tahoma" w:cs="Tahoma"/>
          <w:b/>
          <w:bCs/>
          <w:color w:val="666666"/>
          <w:sz w:val="30"/>
          <w:szCs w:val="30"/>
          <w:lang w:eastAsia="hu-HU"/>
        </w:rPr>
        <w:lastRenderedPageBreak/>
        <w:t>Fellowship of Scientific Organisations</w:t>
      </w:r>
    </w:p>
    <w:p w:rsidR="00B47A81" w:rsidRDefault="00B2424E">
      <w:pPr>
        <w:numPr>
          <w:ilvl w:val="0"/>
          <w:numId w:val="5"/>
        </w:numPr>
        <w:shd w:val="clear" w:color="auto" w:fill="FFFFFF"/>
        <w:spacing w:before="36" w:after="36" w:line="307" w:lineRule="atLeast"/>
        <w:ind w:left="480" w:right="480"/>
        <w:rPr>
          <w:rFonts w:ascii="Tahoma" w:eastAsia="Times New Roman" w:hAnsi="Tahoma" w:cs="Tahoma"/>
          <w:color w:val="666666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hu-HU"/>
        </w:rPr>
        <w:t>Hungarian Society of Gastroenterology</w:t>
      </w:r>
    </w:p>
    <w:p w:rsidR="00B47A81" w:rsidRDefault="00B2424E">
      <w:pPr>
        <w:numPr>
          <w:ilvl w:val="0"/>
          <w:numId w:val="5"/>
        </w:numPr>
        <w:shd w:val="clear" w:color="auto" w:fill="FFFFFF"/>
        <w:spacing w:before="36" w:after="36" w:line="307" w:lineRule="atLeast"/>
        <w:ind w:left="480" w:right="480"/>
        <w:rPr>
          <w:rFonts w:ascii="Tahoma" w:eastAsia="Times New Roman" w:hAnsi="Tahoma" w:cs="Tahoma"/>
          <w:color w:val="666666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hu-HU"/>
        </w:rPr>
        <w:t>ASGE</w:t>
      </w:r>
    </w:p>
    <w:p w:rsidR="00B47A81" w:rsidRDefault="00B47A81">
      <w:bookmarkStart w:id="0" w:name="_GoBack"/>
      <w:bookmarkEnd w:id="0"/>
    </w:p>
    <w:p w:rsidR="00B47A81" w:rsidRDefault="00B2424E">
      <w:pPr>
        <w:shd w:val="clear" w:color="auto" w:fill="FFFFFF"/>
        <w:spacing w:after="0" w:line="307" w:lineRule="atLeast"/>
        <w:outlineLvl w:val="2"/>
        <w:rPr>
          <w:rFonts w:ascii="Tahoma" w:eastAsia="Times New Roman" w:hAnsi="Tahoma" w:cs="Tahoma"/>
          <w:b/>
          <w:bCs/>
          <w:color w:val="666666"/>
          <w:sz w:val="30"/>
          <w:szCs w:val="30"/>
          <w:lang w:eastAsia="hu-HU"/>
        </w:rPr>
      </w:pPr>
      <w:r>
        <w:rPr>
          <w:rFonts w:ascii="Tahoma" w:eastAsia="Times New Roman" w:hAnsi="Tahoma" w:cs="Tahoma"/>
          <w:b/>
          <w:bCs/>
          <w:color w:val="666666"/>
          <w:sz w:val="30"/>
          <w:szCs w:val="30"/>
          <w:lang w:eastAsia="hu-HU"/>
        </w:rPr>
        <w:t>Publications</w:t>
      </w:r>
    </w:p>
    <w:p w:rsidR="00B47A81" w:rsidRDefault="00B47A81">
      <w:pPr>
        <w:rPr>
          <w:rFonts w:ascii="Tahoma" w:eastAsia="Times New Roman" w:hAnsi="Tahoma" w:cs="Tahoma"/>
          <w:color w:val="666666"/>
          <w:sz w:val="20"/>
          <w:szCs w:val="20"/>
          <w:lang w:eastAsia="hu-HU"/>
        </w:rPr>
      </w:pPr>
    </w:p>
    <w:p w:rsidR="00B47A81" w:rsidRDefault="00B2424E">
      <w:pPr>
        <w:pStyle w:val="Listaszerbekezds"/>
        <w:numPr>
          <w:ilvl w:val="0"/>
          <w:numId w:val="6"/>
        </w:numPr>
        <w:rPr>
          <w:rFonts w:ascii="Tahoma" w:eastAsia="Times New Roman" w:hAnsi="Tahoma" w:cs="Tahoma"/>
          <w:color w:val="666666"/>
          <w:sz w:val="20"/>
          <w:szCs w:val="20"/>
          <w:lang w:eastAsia="hu-HU"/>
        </w:rPr>
      </w:pPr>
      <w:proofErr w:type="spellStart"/>
      <w:r>
        <w:rPr>
          <w:rFonts w:ascii="Tahoma" w:eastAsia="Times New Roman" w:hAnsi="Tahoma" w:cs="Tahoma"/>
          <w:color w:val="666666"/>
          <w:sz w:val="20"/>
          <w:szCs w:val="20"/>
          <w:lang w:eastAsia="hu-HU"/>
        </w:rPr>
        <w:t>Alternatives</w:t>
      </w:r>
      <w:proofErr w:type="spellEnd"/>
      <w:r>
        <w:rPr>
          <w:rFonts w:ascii="Tahoma" w:eastAsia="Times New Roman" w:hAnsi="Tahoma" w:cs="Tahoma"/>
          <w:color w:val="666666"/>
          <w:sz w:val="20"/>
          <w:szCs w:val="20"/>
          <w:lang w:eastAsia="hu-HU"/>
        </w:rPr>
        <w:t xml:space="preserve"> </w:t>
      </w:r>
      <w:proofErr w:type="spellStart"/>
      <w:r>
        <w:rPr>
          <w:rFonts w:ascii="Tahoma" w:eastAsia="Times New Roman" w:hAnsi="Tahoma" w:cs="Tahoma"/>
          <w:color w:val="666666"/>
          <w:sz w:val="20"/>
          <w:szCs w:val="20"/>
          <w:lang w:eastAsia="hu-HU"/>
        </w:rPr>
        <w:t>for</w:t>
      </w:r>
      <w:proofErr w:type="spellEnd"/>
      <w:r>
        <w:rPr>
          <w:rFonts w:ascii="Tahoma" w:eastAsia="Times New Roman" w:hAnsi="Tahoma" w:cs="Tahoma"/>
          <w:color w:val="666666"/>
          <w:sz w:val="20"/>
          <w:szCs w:val="20"/>
          <w:lang w:eastAsia="hu-HU"/>
        </w:rPr>
        <w:t xml:space="preserve"> </w:t>
      </w:r>
      <w:proofErr w:type="spellStart"/>
      <w:r>
        <w:rPr>
          <w:rFonts w:ascii="Tahoma" w:eastAsia="Times New Roman" w:hAnsi="Tahoma" w:cs="Tahoma"/>
          <w:color w:val="666666"/>
          <w:sz w:val="20"/>
          <w:szCs w:val="20"/>
          <w:lang w:eastAsia="hu-HU"/>
        </w:rPr>
        <w:t>the</w:t>
      </w:r>
      <w:proofErr w:type="spellEnd"/>
      <w:r>
        <w:rPr>
          <w:rFonts w:ascii="Tahoma" w:eastAsia="Times New Roman" w:hAnsi="Tahoma" w:cs="Tahoma"/>
          <w:color w:val="666666"/>
          <w:sz w:val="20"/>
          <w:szCs w:val="20"/>
          <w:lang w:eastAsia="hu-HU"/>
        </w:rPr>
        <w:t xml:space="preserve"> </w:t>
      </w:r>
      <w:proofErr w:type="spellStart"/>
      <w:r>
        <w:rPr>
          <w:rFonts w:ascii="Tahoma" w:eastAsia="Times New Roman" w:hAnsi="Tahoma" w:cs="Tahoma"/>
          <w:color w:val="666666"/>
          <w:sz w:val="20"/>
          <w:szCs w:val="20"/>
          <w:lang w:eastAsia="hu-HU"/>
        </w:rPr>
        <w:t>intensive</w:t>
      </w:r>
      <w:proofErr w:type="spellEnd"/>
      <w:r>
        <w:rPr>
          <w:rFonts w:ascii="Tahoma" w:eastAsia="Times New Roman" w:hAnsi="Tahoma" w:cs="Tahoma"/>
          <w:color w:val="666666"/>
          <w:sz w:val="20"/>
          <w:szCs w:val="20"/>
          <w:lang w:eastAsia="hu-HU"/>
        </w:rPr>
        <w:t xml:space="preserve"> follow-up after curative resection of colorectal cancer. Potential novel biomarkers for the recommendations.Orosz E, Ember I, Gombos K, Tóth L, Tarpay Á, Pap Á, Ottó S. Pathol Oncol Res. 2013 Oct;19(4):619-29. </w:t>
      </w:r>
    </w:p>
    <w:p w:rsidR="00B47A81" w:rsidRDefault="00B2424E">
      <w:pPr>
        <w:pStyle w:val="Listaszerbekezds"/>
        <w:numPr>
          <w:ilvl w:val="0"/>
          <w:numId w:val="6"/>
        </w:numPr>
        <w:rPr>
          <w:rFonts w:ascii="Tahoma" w:eastAsia="Times New Roman" w:hAnsi="Tahoma" w:cs="Tahoma"/>
          <w:color w:val="666666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hu-HU"/>
        </w:rPr>
        <w:t>Need for devel</w:t>
      </w:r>
      <w:r>
        <w:rPr>
          <w:rFonts w:ascii="Tahoma" w:eastAsia="Times New Roman" w:hAnsi="Tahoma" w:cs="Tahoma"/>
          <w:color w:val="666666"/>
          <w:sz w:val="20"/>
          <w:szCs w:val="20"/>
          <w:lang w:eastAsia="hu-HU"/>
        </w:rPr>
        <w:t xml:space="preserve">oping a new strategy in the follow-up of colorectal cancer patients; the micro RNAs (miRNAs), as potential new biomarkers of early detection.                                                         Orosz E, Ember I, Gombos K, Tóth L, Vámosi Nagy I, Tarpay </w:t>
      </w:r>
      <w:r>
        <w:rPr>
          <w:rFonts w:ascii="Tahoma" w:eastAsia="Times New Roman" w:hAnsi="Tahoma" w:cs="Tahoma"/>
          <w:color w:val="666666"/>
          <w:sz w:val="20"/>
          <w:szCs w:val="20"/>
          <w:lang w:eastAsia="hu-HU"/>
        </w:rPr>
        <w:t xml:space="preserve">A, Pap A, Ottó S.                            Magy Onkol. 2012 May;56(2):93-102. </w:t>
      </w:r>
    </w:p>
    <w:p w:rsidR="00B47A81" w:rsidRDefault="00B2424E">
      <w:pPr>
        <w:pStyle w:val="Listaszerbekezds"/>
        <w:numPr>
          <w:ilvl w:val="0"/>
          <w:numId w:val="6"/>
        </w:numPr>
        <w:rPr>
          <w:rFonts w:ascii="Tahoma" w:eastAsia="Times New Roman" w:hAnsi="Tahoma" w:cs="Tahoma"/>
          <w:color w:val="666666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hu-HU"/>
        </w:rPr>
        <w:t xml:space="preserve">A double immunochemical method for detecting faecal haemoglobin and albumin in rectal screening. Tarpay A, Szabadosné Németh M, Orosz E, Kásler M, Burai M, Pap A, Ottó S.     </w:t>
      </w:r>
      <w:r>
        <w:rPr>
          <w:rFonts w:ascii="Tahoma" w:eastAsia="Times New Roman" w:hAnsi="Tahoma" w:cs="Tahoma"/>
          <w:color w:val="666666"/>
          <w:sz w:val="20"/>
          <w:szCs w:val="20"/>
          <w:lang w:eastAsia="hu-HU"/>
        </w:rPr>
        <w:t xml:space="preserve">                         Magy Onkol. 2011 Nov;55(4):268-73.</w:t>
      </w:r>
    </w:p>
    <w:p w:rsidR="00B47A81" w:rsidRDefault="00B2424E">
      <w:pPr>
        <w:pStyle w:val="Listaszerbekezds"/>
        <w:numPr>
          <w:ilvl w:val="0"/>
          <w:numId w:val="6"/>
        </w:numPr>
        <w:rPr>
          <w:rFonts w:ascii="Tahoma" w:eastAsia="Times New Roman" w:hAnsi="Tahoma" w:cs="Tahoma"/>
          <w:color w:val="666666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hu-HU"/>
        </w:rPr>
        <w:t>Laparoscoppal végzett subtotalis gyomorresectio Roux-en-Y szerinti rekonstrukcióval, antralis gyomoradenocarcinoma miatt.</w:t>
      </w:r>
    </w:p>
    <w:p w:rsidR="00B47A81" w:rsidRDefault="00B2424E">
      <w:pPr>
        <w:pStyle w:val="Listaszerbekezds"/>
        <w:rPr>
          <w:rFonts w:ascii="Tahoma" w:eastAsia="Times New Roman" w:hAnsi="Tahoma" w:cs="Tahoma"/>
          <w:color w:val="666666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hu-HU"/>
        </w:rPr>
        <w:t>Sztipits T, Mészáros P, Dubóczki Z, Tarpay Á, Mersich T.</w:t>
      </w:r>
    </w:p>
    <w:p w:rsidR="00B47A81" w:rsidRDefault="00B2424E">
      <w:pPr>
        <w:pStyle w:val="Listaszerbekezds"/>
        <w:rPr>
          <w:rFonts w:ascii="Tahoma" w:eastAsia="Times New Roman" w:hAnsi="Tahoma" w:cs="Tahoma"/>
          <w:color w:val="666666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666666"/>
          <w:sz w:val="20"/>
          <w:szCs w:val="20"/>
          <w:lang w:eastAsia="hu-HU"/>
        </w:rPr>
        <w:t>Magy Seb. 2015 De</w:t>
      </w:r>
      <w:r>
        <w:rPr>
          <w:rFonts w:ascii="Tahoma" w:eastAsia="Times New Roman" w:hAnsi="Tahoma" w:cs="Tahoma"/>
          <w:color w:val="666666"/>
          <w:sz w:val="20"/>
          <w:szCs w:val="20"/>
          <w:lang w:eastAsia="hu-HU"/>
        </w:rPr>
        <w:t>c;68(6):235-8. doi: 10.1556/1046.68.2015.6.4. Hungarian.</w:t>
      </w:r>
    </w:p>
    <w:p w:rsidR="00B47A81" w:rsidRDefault="00B47A81"/>
    <w:p w:rsidR="00B47A81" w:rsidRDefault="00B2424E">
      <w:pPr>
        <w:tabs>
          <w:tab w:val="left" w:pos="2430"/>
        </w:tabs>
      </w:pPr>
      <w:r>
        <w:tab/>
      </w:r>
    </w:p>
    <w:sectPr w:rsidR="00B47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multilevel"/>
    <w:tmpl w:val="1C6814C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1"/>
    <w:multiLevelType w:val="multilevel"/>
    <w:tmpl w:val="FA0EAC2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002"/>
    <w:multiLevelType w:val="hybridMultilevel"/>
    <w:tmpl w:val="B8D081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multilevel"/>
    <w:tmpl w:val="674C67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4"/>
    <w:multiLevelType w:val="multilevel"/>
    <w:tmpl w:val="4A84189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000005"/>
    <w:multiLevelType w:val="multilevel"/>
    <w:tmpl w:val="7E9E19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EC6AF4"/>
    <w:multiLevelType w:val="multilevel"/>
    <w:tmpl w:val="BE6024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81"/>
    <w:rsid w:val="00B2424E"/>
    <w:rsid w:val="00B4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99DC6-F206-42B5-8580-E518CA81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Pr>
      <w:b/>
      <w:bCs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</dc:creator>
  <cp:lastModifiedBy>endoscop</cp:lastModifiedBy>
  <cp:revision>4</cp:revision>
  <dcterms:created xsi:type="dcterms:W3CDTF">2019-02-07T07:06:00Z</dcterms:created>
  <dcterms:modified xsi:type="dcterms:W3CDTF">2019-02-07T07:10:00Z</dcterms:modified>
</cp:coreProperties>
</file>