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A7" w:rsidRPr="00631000" w:rsidRDefault="00C94FA7" w:rsidP="00C94FA7">
      <w:pPr>
        <w:ind w:firstLine="708"/>
        <w:jc w:val="center"/>
        <w:rPr>
          <w:rFonts w:ascii="Arial" w:hAnsi="Arial"/>
          <w:b/>
          <w:sz w:val="24"/>
        </w:rPr>
      </w:pPr>
      <w:r w:rsidRPr="00631000">
        <w:rPr>
          <w:rFonts w:ascii="Arial" w:hAnsi="Arial"/>
          <w:b/>
          <w:sz w:val="24"/>
        </w:rPr>
        <w:t>NUCLEAR MEDICINE</w:t>
      </w:r>
      <w:r w:rsidRPr="00631000">
        <w:rPr>
          <w:rFonts w:ascii="Arial" w:hAnsi="Arial"/>
          <w:b/>
          <w:sz w:val="24"/>
        </w:rPr>
        <w:br/>
      </w:r>
    </w:p>
    <w:p w:rsidR="00C94FA7" w:rsidRDefault="00C94FA7" w:rsidP="00C94FA7">
      <w:pPr>
        <w:spacing w:line="240" w:lineRule="auto"/>
        <w:rPr>
          <w:rFonts w:ascii="Arial" w:hAnsi="Arial"/>
          <w:sz w:val="24"/>
        </w:rPr>
      </w:pPr>
      <w:r w:rsidRPr="00631000">
        <w:rPr>
          <w:rFonts w:ascii="Arial" w:hAnsi="Arial"/>
          <w:b/>
          <w:sz w:val="24"/>
        </w:rPr>
        <w:t>Head:</w:t>
      </w:r>
      <w:r w:rsidRPr="00631000">
        <w:rPr>
          <w:rFonts w:ascii="Arial" w:hAnsi="Arial"/>
          <w:b/>
          <w:sz w:val="24"/>
        </w:rPr>
        <w:tab/>
      </w:r>
      <w:r w:rsidRPr="00631000">
        <w:rPr>
          <w:rFonts w:ascii="Arial" w:hAnsi="Arial"/>
          <w:b/>
          <w:sz w:val="24"/>
        </w:rPr>
        <w:tab/>
      </w:r>
      <w:r w:rsidRPr="00631000">
        <w:rPr>
          <w:rFonts w:ascii="Arial" w:hAnsi="Arial"/>
          <w:b/>
          <w:sz w:val="24"/>
        </w:rPr>
        <w:tab/>
      </w:r>
      <w:r w:rsidRPr="00631000">
        <w:rPr>
          <w:rFonts w:ascii="Arial" w:hAnsi="Arial"/>
          <w:sz w:val="24"/>
        </w:rPr>
        <w:t>István Sinkovics, MD, PhD</w:t>
      </w:r>
    </w:p>
    <w:p w:rsidR="00C94FA7" w:rsidRPr="00631000" w:rsidRDefault="00C94FA7" w:rsidP="00C94FA7">
      <w:pPr>
        <w:spacing w:line="240" w:lineRule="auto"/>
        <w:rPr>
          <w:rFonts w:ascii="Arial" w:hAnsi="Arial"/>
          <w:sz w:val="24"/>
        </w:rPr>
      </w:pPr>
    </w:p>
    <w:p w:rsidR="00C94FA7" w:rsidRDefault="00C94FA7" w:rsidP="00C94FA7">
      <w:pPr>
        <w:spacing w:line="240" w:lineRule="auto"/>
        <w:ind w:left="2124" w:hanging="2124"/>
        <w:rPr>
          <w:rFonts w:ascii="Arial" w:hAnsi="Arial"/>
          <w:sz w:val="24"/>
          <w:lang w:val="en-US"/>
        </w:rPr>
      </w:pPr>
      <w:r>
        <w:rPr>
          <w:rFonts w:ascii="Arial" w:hAnsi="Arial"/>
          <w:b/>
          <w:sz w:val="24"/>
          <w:lang w:val="en-US"/>
        </w:rPr>
        <w:t>Staff members:</w:t>
      </w:r>
      <w:r>
        <w:rPr>
          <w:rFonts w:ascii="Arial" w:hAnsi="Arial"/>
          <w:b/>
          <w:sz w:val="24"/>
          <w:lang w:val="en-US"/>
        </w:rPr>
        <w:tab/>
      </w:r>
      <w:r>
        <w:rPr>
          <w:rFonts w:ascii="Arial" w:hAnsi="Arial"/>
          <w:sz w:val="24"/>
          <w:lang w:val="en-US"/>
        </w:rPr>
        <w:t xml:space="preserve">Melinda </w:t>
      </w:r>
      <w:proofErr w:type="spellStart"/>
      <w:r>
        <w:rPr>
          <w:rFonts w:ascii="Arial" w:hAnsi="Arial"/>
          <w:sz w:val="24"/>
          <w:lang w:val="en-US"/>
        </w:rPr>
        <w:t>Téglás</w:t>
      </w:r>
      <w:proofErr w:type="spellEnd"/>
      <w:r>
        <w:rPr>
          <w:rFonts w:ascii="Arial" w:hAnsi="Arial"/>
          <w:sz w:val="24"/>
          <w:lang w:val="en-US"/>
        </w:rPr>
        <w:t>, MD</w:t>
      </w:r>
      <w:r>
        <w:rPr>
          <w:rFonts w:ascii="Arial" w:hAnsi="Arial"/>
          <w:sz w:val="24"/>
          <w:lang w:val="en-US"/>
        </w:rPr>
        <w:br/>
      </w:r>
      <w:r>
        <w:rPr>
          <w:rFonts w:ascii="Arial" w:hAnsi="Arial"/>
          <w:sz w:val="24"/>
          <w:lang w:val="en-US"/>
        </w:rPr>
        <w:br/>
        <w:t xml:space="preserve">László </w:t>
      </w:r>
      <w:proofErr w:type="spellStart"/>
      <w:r>
        <w:rPr>
          <w:rFonts w:ascii="Arial" w:hAnsi="Arial"/>
          <w:sz w:val="24"/>
          <w:lang w:val="en-US"/>
        </w:rPr>
        <w:t>Szám</w:t>
      </w:r>
      <w:proofErr w:type="spellEnd"/>
      <w:r>
        <w:rPr>
          <w:rFonts w:ascii="Arial" w:hAnsi="Arial"/>
          <w:sz w:val="24"/>
          <w:lang w:val="en-US"/>
        </w:rPr>
        <w:t>, engineer</w:t>
      </w:r>
    </w:p>
    <w:p w:rsidR="00C94FA7" w:rsidRDefault="00C94FA7" w:rsidP="00C94FA7">
      <w:pPr>
        <w:spacing w:line="240" w:lineRule="auto"/>
        <w:ind w:left="2124" w:hanging="2124"/>
        <w:rPr>
          <w:rFonts w:ascii="Arial" w:hAnsi="Arial"/>
          <w:sz w:val="24"/>
          <w:lang w:val="en-US"/>
        </w:rPr>
      </w:pPr>
      <w:r>
        <w:rPr>
          <w:rFonts w:ascii="Arial" w:hAnsi="Arial"/>
          <w:b/>
          <w:sz w:val="24"/>
          <w:lang w:val="en-US"/>
        </w:rPr>
        <w:tab/>
      </w:r>
      <w:r>
        <w:rPr>
          <w:rFonts w:ascii="Arial" w:hAnsi="Arial"/>
          <w:sz w:val="24"/>
          <w:lang w:val="en-US"/>
        </w:rPr>
        <w:t>Park Kyung-</w:t>
      </w:r>
      <w:proofErr w:type="spellStart"/>
      <w:r>
        <w:rPr>
          <w:rFonts w:ascii="Arial" w:hAnsi="Arial"/>
          <w:sz w:val="24"/>
          <w:lang w:val="en-US"/>
        </w:rPr>
        <w:t>Jy</w:t>
      </w:r>
      <w:proofErr w:type="spellEnd"/>
      <w:r>
        <w:rPr>
          <w:rFonts w:ascii="Arial" w:hAnsi="Arial"/>
          <w:sz w:val="24"/>
          <w:lang w:val="en-US"/>
        </w:rPr>
        <w:t>, MD resident</w:t>
      </w:r>
    </w:p>
    <w:p w:rsidR="00C94FA7" w:rsidRDefault="00C94FA7" w:rsidP="00C94FA7">
      <w:pPr>
        <w:spacing w:line="240" w:lineRule="auto"/>
        <w:ind w:left="2124" w:hanging="2124"/>
        <w:rPr>
          <w:rFonts w:ascii="Arial" w:hAnsi="Arial"/>
          <w:sz w:val="24"/>
          <w:lang w:val="en-US"/>
        </w:rPr>
      </w:pPr>
    </w:p>
    <w:p w:rsidR="00C94FA7" w:rsidRDefault="00C94FA7" w:rsidP="00C94FA7">
      <w:pPr>
        <w:spacing w:line="240" w:lineRule="auto"/>
        <w:rPr>
          <w:rFonts w:ascii="Arial" w:hAnsi="Arial"/>
          <w:bCs/>
          <w:sz w:val="24"/>
          <w:lang w:val="en-US"/>
        </w:rPr>
      </w:pPr>
      <w:r>
        <w:rPr>
          <w:rFonts w:ascii="Arial" w:hAnsi="Arial"/>
          <w:b/>
          <w:sz w:val="24"/>
          <w:lang w:val="en-US"/>
        </w:rPr>
        <w:t xml:space="preserve">Specialized assistants, isotope assistants, clerks: </w:t>
      </w:r>
      <w:r>
        <w:rPr>
          <w:rFonts w:ascii="Arial" w:hAnsi="Arial"/>
          <w:b/>
          <w:sz w:val="24"/>
          <w:lang w:val="en-US"/>
        </w:rPr>
        <w:tab/>
      </w:r>
      <w:r>
        <w:rPr>
          <w:rFonts w:ascii="Arial" w:hAnsi="Arial"/>
          <w:b/>
          <w:sz w:val="24"/>
          <w:lang w:val="en-US"/>
        </w:rPr>
        <w:tab/>
      </w:r>
      <w:r>
        <w:rPr>
          <w:rFonts w:ascii="Arial" w:hAnsi="Arial"/>
          <w:b/>
          <w:sz w:val="24"/>
          <w:lang w:val="en-US"/>
        </w:rPr>
        <w:tab/>
      </w:r>
    </w:p>
    <w:p w:rsidR="00C94FA7" w:rsidRPr="00F03975" w:rsidRDefault="00C94FA7" w:rsidP="00C94FA7">
      <w:pPr>
        <w:spacing w:line="240" w:lineRule="auto"/>
        <w:rPr>
          <w:rFonts w:ascii="Arial" w:hAnsi="Arial" w:cs="Arial"/>
          <w:bCs/>
          <w:sz w:val="24"/>
          <w:szCs w:val="24"/>
          <w:lang w:val="en-US"/>
        </w:rPr>
      </w:pPr>
      <w:r>
        <w:rPr>
          <w:rFonts w:ascii="Arial" w:hAnsi="Arial"/>
          <w:bCs/>
          <w:sz w:val="24"/>
          <w:lang w:val="en-US"/>
        </w:rPr>
        <w:tab/>
      </w:r>
      <w:r>
        <w:rPr>
          <w:rFonts w:ascii="Arial" w:hAnsi="Arial"/>
          <w:bCs/>
          <w:sz w:val="24"/>
          <w:lang w:val="en-US"/>
        </w:rPr>
        <w:tab/>
      </w:r>
      <w:r>
        <w:rPr>
          <w:rFonts w:ascii="Arial" w:hAnsi="Arial"/>
          <w:bCs/>
          <w:sz w:val="24"/>
          <w:lang w:val="en-US"/>
        </w:rPr>
        <w:tab/>
      </w:r>
      <w:proofErr w:type="spellStart"/>
      <w:r w:rsidRPr="00F03975">
        <w:rPr>
          <w:rFonts w:ascii="Arial" w:hAnsi="Arial" w:cs="Arial"/>
          <w:bCs/>
          <w:sz w:val="24"/>
          <w:szCs w:val="24"/>
          <w:lang w:val="en-US"/>
        </w:rPr>
        <w:t>Mészáros</w:t>
      </w:r>
      <w:proofErr w:type="spellEnd"/>
      <w:r w:rsidRPr="00F03975">
        <w:rPr>
          <w:rFonts w:ascii="Arial" w:hAnsi="Arial" w:cs="Arial"/>
          <w:bCs/>
          <w:sz w:val="24"/>
          <w:szCs w:val="24"/>
          <w:lang w:val="en-US"/>
        </w:rPr>
        <w:t xml:space="preserve"> </w:t>
      </w:r>
      <w:proofErr w:type="spellStart"/>
      <w:r w:rsidRPr="00F03975">
        <w:rPr>
          <w:rFonts w:ascii="Arial" w:hAnsi="Arial" w:cs="Arial"/>
          <w:bCs/>
          <w:sz w:val="24"/>
          <w:szCs w:val="24"/>
          <w:lang w:val="en-US"/>
        </w:rPr>
        <w:t>Ágnes</w:t>
      </w:r>
      <w:proofErr w:type="spellEnd"/>
    </w:p>
    <w:p w:rsidR="00C94FA7" w:rsidRPr="00F03975" w:rsidRDefault="00C94FA7" w:rsidP="00C94FA7">
      <w:pPr>
        <w:spacing w:line="240" w:lineRule="auto"/>
        <w:ind w:left="2124"/>
        <w:rPr>
          <w:rFonts w:ascii="Arial" w:hAnsi="Arial" w:cs="Arial"/>
          <w:bCs/>
          <w:sz w:val="24"/>
          <w:szCs w:val="24"/>
          <w:lang w:val="en-US"/>
        </w:rPr>
      </w:pPr>
      <w:proofErr w:type="spellStart"/>
      <w:r w:rsidRPr="00F03975">
        <w:rPr>
          <w:rFonts w:ascii="Arial" w:hAnsi="Arial" w:cs="Arial"/>
          <w:bCs/>
          <w:sz w:val="24"/>
          <w:szCs w:val="24"/>
          <w:lang w:val="en-US"/>
        </w:rPr>
        <w:t>Márkusné</w:t>
      </w:r>
      <w:proofErr w:type="spellEnd"/>
      <w:r w:rsidRPr="00F03975">
        <w:rPr>
          <w:rFonts w:ascii="Arial" w:hAnsi="Arial" w:cs="Arial"/>
          <w:bCs/>
          <w:sz w:val="24"/>
          <w:szCs w:val="24"/>
          <w:lang w:val="en-US"/>
        </w:rPr>
        <w:t xml:space="preserve"> </w:t>
      </w:r>
      <w:proofErr w:type="spellStart"/>
      <w:r w:rsidRPr="00F03975">
        <w:rPr>
          <w:rFonts w:ascii="Arial" w:hAnsi="Arial" w:cs="Arial"/>
          <w:bCs/>
          <w:sz w:val="24"/>
          <w:szCs w:val="24"/>
          <w:lang w:val="en-US"/>
        </w:rPr>
        <w:t>Szalai</w:t>
      </w:r>
      <w:proofErr w:type="spellEnd"/>
      <w:r w:rsidRPr="00F03975">
        <w:rPr>
          <w:rFonts w:ascii="Arial" w:hAnsi="Arial" w:cs="Arial"/>
          <w:bCs/>
          <w:sz w:val="24"/>
          <w:szCs w:val="24"/>
          <w:lang w:val="en-US"/>
        </w:rPr>
        <w:t xml:space="preserve"> </w:t>
      </w:r>
      <w:proofErr w:type="spellStart"/>
      <w:r w:rsidRPr="00F03975">
        <w:rPr>
          <w:rFonts w:ascii="Arial" w:hAnsi="Arial" w:cs="Arial"/>
          <w:bCs/>
          <w:sz w:val="24"/>
          <w:szCs w:val="24"/>
          <w:lang w:val="en-US"/>
        </w:rPr>
        <w:t>Piroska</w:t>
      </w:r>
      <w:proofErr w:type="spellEnd"/>
    </w:p>
    <w:p w:rsidR="00C94FA7" w:rsidRPr="00F03975" w:rsidRDefault="00C94FA7" w:rsidP="00C94FA7">
      <w:pPr>
        <w:spacing w:line="240" w:lineRule="auto"/>
        <w:ind w:left="1416" w:firstLine="708"/>
        <w:rPr>
          <w:rFonts w:ascii="Arial" w:hAnsi="Arial" w:cs="Arial"/>
          <w:bCs/>
          <w:sz w:val="24"/>
          <w:szCs w:val="24"/>
          <w:lang w:val="en-US"/>
        </w:rPr>
      </w:pPr>
      <w:proofErr w:type="spellStart"/>
      <w:r w:rsidRPr="00F03975">
        <w:rPr>
          <w:rFonts w:ascii="Arial" w:hAnsi="Arial" w:cs="Arial"/>
          <w:bCs/>
          <w:sz w:val="24"/>
          <w:szCs w:val="24"/>
          <w:lang w:val="en-US"/>
        </w:rPr>
        <w:t>Mészáros</w:t>
      </w:r>
      <w:proofErr w:type="spellEnd"/>
      <w:r w:rsidRPr="00F03975">
        <w:rPr>
          <w:rFonts w:ascii="Arial" w:hAnsi="Arial" w:cs="Arial"/>
          <w:bCs/>
          <w:sz w:val="24"/>
          <w:szCs w:val="24"/>
          <w:lang w:val="en-US"/>
        </w:rPr>
        <w:t xml:space="preserve"> </w:t>
      </w:r>
      <w:proofErr w:type="spellStart"/>
      <w:r w:rsidRPr="00F03975">
        <w:rPr>
          <w:rFonts w:ascii="Arial" w:hAnsi="Arial" w:cs="Arial"/>
          <w:bCs/>
          <w:sz w:val="24"/>
          <w:szCs w:val="24"/>
          <w:lang w:val="en-US"/>
        </w:rPr>
        <w:t>Mária</w:t>
      </w:r>
      <w:proofErr w:type="spellEnd"/>
    </w:p>
    <w:p w:rsidR="00C94FA7" w:rsidRDefault="00C94FA7" w:rsidP="00C94FA7">
      <w:pPr>
        <w:pStyle w:val="Cmsor6"/>
        <w:spacing w:line="240" w:lineRule="auto"/>
        <w:ind w:left="2124"/>
        <w:rPr>
          <w:rFonts w:ascii="Arial" w:hAnsi="Arial" w:cs="Arial"/>
          <w:i w:val="0"/>
          <w:color w:val="auto"/>
          <w:sz w:val="24"/>
          <w:szCs w:val="24"/>
        </w:rPr>
      </w:pPr>
      <w:proofErr w:type="spellStart"/>
      <w:r w:rsidRPr="00F03975">
        <w:rPr>
          <w:rFonts w:ascii="Arial" w:hAnsi="Arial" w:cs="Arial"/>
          <w:i w:val="0"/>
          <w:color w:val="auto"/>
          <w:sz w:val="24"/>
          <w:szCs w:val="24"/>
        </w:rPr>
        <w:t>Kurcz</w:t>
      </w:r>
      <w:proofErr w:type="spellEnd"/>
      <w:r w:rsidRPr="00F03975">
        <w:rPr>
          <w:rFonts w:ascii="Arial" w:hAnsi="Arial" w:cs="Arial"/>
          <w:i w:val="0"/>
          <w:color w:val="auto"/>
          <w:sz w:val="24"/>
          <w:szCs w:val="24"/>
        </w:rPr>
        <w:t xml:space="preserve"> </w:t>
      </w:r>
      <w:proofErr w:type="spellStart"/>
      <w:r w:rsidRPr="00F03975">
        <w:rPr>
          <w:rFonts w:ascii="Arial" w:hAnsi="Arial" w:cs="Arial"/>
          <w:i w:val="0"/>
          <w:color w:val="auto"/>
          <w:sz w:val="24"/>
          <w:szCs w:val="24"/>
        </w:rPr>
        <w:t>Timea</w:t>
      </w:r>
      <w:proofErr w:type="spellEnd"/>
    </w:p>
    <w:p w:rsidR="00C94FA7" w:rsidRDefault="00C94FA7" w:rsidP="00C94FA7">
      <w:pPr>
        <w:pStyle w:val="Cmsor6"/>
        <w:spacing w:line="240" w:lineRule="auto"/>
        <w:ind w:left="1416" w:firstLine="708"/>
        <w:rPr>
          <w:rFonts w:ascii="Arial" w:hAnsi="Arial" w:cs="Arial"/>
          <w:i w:val="0"/>
          <w:color w:val="auto"/>
          <w:sz w:val="24"/>
          <w:szCs w:val="24"/>
        </w:rPr>
      </w:pPr>
      <w:proofErr w:type="spellStart"/>
      <w:r w:rsidRPr="00F03975">
        <w:rPr>
          <w:rFonts w:ascii="Arial" w:hAnsi="Arial" w:cs="Arial"/>
          <w:i w:val="0"/>
          <w:color w:val="auto"/>
          <w:sz w:val="24"/>
          <w:szCs w:val="24"/>
        </w:rPr>
        <w:t>Czelba</w:t>
      </w:r>
      <w:proofErr w:type="spellEnd"/>
      <w:r w:rsidRPr="00F03975">
        <w:rPr>
          <w:rFonts w:ascii="Arial" w:hAnsi="Arial" w:cs="Arial"/>
          <w:i w:val="0"/>
          <w:color w:val="auto"/>
          <w:sz w:val="24"/>
          <w:szCs w:val="24"/>
        </w:rPr>
        <w:t xml:space="preserve"> Ferencné</w:t>
      </w:r>
    </w:p>
    <w:p w:rsidR="00C94FA7" w:rsidRDefault="00C94FA7" w:rsidP="00C94FA7">
      <w:pPr>
        <w:pStyle w:val="Cmsor6"/>
        <w:spacing w:line="240" w:lineRule="auto"/>
        <w:ind w:left="1416" w:firstLine="708"/>
      </w:pPr>
      <w:r w:rsidRPr="00F03975">
        <w:rPr>
          <w:rFonts w:ascii="Arial" w:hAnsi="Arial" w:cs="Arial"/>
          <w:i w:val="0"/>
          <w:color w:val="auto"/>
          <w:sz w:val="24"/>
          <w:szCs w:val="24"/>
        </w:rPr>
        <w:t>Bozsó Judit</w:t>
      </w:r>
      <w:r>
        <w:rPr>
          <w:rFonts w:ascii="Arial" w:hAnsi="Arial" w:cs="Arial"/>
          <w:i w:val="0"/>
          <w:color w:val="auto"/>
          <w:sz w:val="24"/>
          <w:szCs w:val="24"/>
        </w:rPr>
        <w:br/>
      </w:r>
    </w:p>
    <w:p w:rsidR="00C94FA7" w:rsidRDefault="00C94FA7" w:rsidP="00C94FA7">
      <w:pPr>
        <w:ind w:left="2124"/>
        <w:rPr>
          <w:rFonts w:ascii="Arial" w:hAnsi="Arial" w:cs="Arial"/>
          <w:sz w:val="24"/>
          <w:szCs w:val="24"/>
        </w:rPr>
      </w:pPr>
      <w:r w:rsidRPr="00221F45">
        <w:rPr>
          <w:rFonts w:ascii="Arial" w:hAnsi="Arial" w:cs="Arial"/>
          <w:sz w:val="24"/>
          <w:szCs w:val="24"/>
        </w:rPr>
        <w:t>Hoffman Lászlóné</w:t>
      </w:r>
    </w:p>
    <w:p w:rsidR="00C94FA7" w:rsidRDefault="00C94FA7" w:rsidP="00C94FA7">
      <w:pPr>
        <w:spacing w:line="240" w:lineRule="auto"/>
        <w:ind w:left="2124"/>
        <w:rPr>
          <w:lang w:val="en-US"/>
        </w:rPr>
      </w:pPr>
      <w:r w:rsidRPr="00F03975">
        <w:rPr>
          <w:rFonts w:ascii="Arial" w:hAnsi="Arial" w:cs="Arial"/>
          <w:sz w:val="24"/>
          <w:szCs w:val="24"/>
        </w:rPr>
        <w:t xml:space="preserve">Pap Katalin </w:t>
      </w:r>
    </w:p>
    <w:p w:rsidR="00C94FA7" w:rsidRDefault="00C94FA7" w:rsidP="00C94FA7">
      <w:pPr>
        <w:spacing w:line="240" w:lineRule="auto"/>
        <w:ind w:firstLine="708"/>
        <w:rPr>
          <w:rFonts w:ascii="Arial" w:hAnsi="Arial"/>
          <w:sz w:val="24"/>
          <w:lang w:val="en-US"/>
        </w:rPr>
      </w:pPr>
    </w:p>
    <w:p w:rsidR="00C94FA7" w:rsidRPr="00F03975" w:rsidRDefault="00C94FA7" w:rsidP="00C94FA7">
      <w:pPr>
        <w:pStyle w:val="Cmsor1"/>
        <w:rPr>
          <w:rFonts w:ascii="Arial" w:hAnsi="Arial"/>
          <w:bCs/>
          <w:lang w:val="en-US"/>
        </w:rPr>
      </w:pPr>
      <w:r w:rsidRPr="00F03975">
        <w:rPr>
          <w:rFonts w:ascii="Arial" w:hAnsi="Arial"/>
          <w:bCs/>
          <w:lang w:val="en-US"/>
        </w:rPr>
        <w:t>Clinical activity</w:t>
      </w:r>
    </w:p>
    <w:p w:rsidR="00C94FA7" w:rsidRDefault="00C94FA7" w:rsidP="00C94FA7">
      <w:pPr>
        <w:spacing w:line="240" w:lineRule="auto"/>
        <w:ind w:firstLine="708"/>
        <w:rPr>
          <w:rFonts w:ascii="Arial" w:hAnsi="Arial"/>
          <w:b/>
          <w:sz w:val="24"/>
          <w:lang w:val="en-US"/>
        </w:rPr>
      </w:pPr>
    </w:p>
    <w:p w:rsidR="00C94FA7" w:rsidRDefault="00C94FA7" w:rsidP="00C94FA7">
      <w:pPr>
        <w:pStyle w:val="Szvegtrzs"/>
        <w:spacing w:line="240" w:lineRule="auto"/>
        <w:rPr>
          <w:rFonts w:ascii="Arial" w:hAnsi="Arial"/>
          <w:sz w:val="24"/>
          <w:lang w:val="en-US"/>
        </w:rPr>
      </w:pPr>
      <w:r>
        <w:rPr>
          <w:rFonts w:ascii="Arial" w:hAnsi="Arial"/>
          <w:lang w:val="en-US"/>
        </w:rPr>
        <w:t>The Department of Nuclear Medicine has a diagnostic and a therapeutic unit.</w:t>
      </w:r>
    </w:p>
    <w:p w:rsidR="00C94FA7" w:rsidRDefault="00C94FA7" w:rsidP="00C94FA7">
      <w:pPr>
        <w:pStyle w:val="Szvegtrzs"/>
        <w:spacing w:line="240" w:lineRule="auto"/>
        <w:rPr>
          <w:rFonts w:ascii="Arial" w:hAnsi="Arial"/>
          <w:lang w:val="en-US"/>
        </w:rPr>
      </w:pPr>
      <w:r>
        <w:rPr>
          <w:rFonts w:ascii="Arial" w:hAnsi="Arial"/>
          <w:lang w:val="en-US"/>
        </w:rPr>
        <w:t xml:space="preserve">In addition, admission, decontamination and care of patients with radiation injury also take place here. </w:t>
      </w:r>
    </w:p>
    <w:p w:rsidR="00C94FA7" w:rsidRPr="00F03975" w:rsidRDefault="00C94FA7" w:rsidP="00C94FA7">
      <w:pPr>
        <w:pStyle w:val="Szvegtrzs"/>
        <w:spacing w:line="240" w:lineRule="auto"/>
        <w:rPr>
          <w:rFonts w:ascii="Arial" w:hAnsi="Arial"/>
          <w:b/>
          <w:sz w:val="24"/>
          <w:szCs w:val="24"/>
          <w:lang w:val="en-US"/>
        </w:rPr>
      </w:pPr>
      <w:r w:rsidRPr="00F03975">
        <w:rPr>
          <w:rFonts w:ascii="Arial" w:hAnsi="Arial"/>
          <w:b/>
          <w:sz w:val="24"/>
          <w:szCs w:val="24"/>
          <w:lang w:val="en-US"/>
        </w:rPr>
        <w:t>Diagnostic (out-patient) unit of the Department of Nuclear Medicine</w:t>
      </w:r>
    </w:p>
    <w:p w:rsidR="00C94FA7" w:rsidRDefault="00C94FA7" w:rsidP="00C94FA7">
      <w:pPr>
        <w:pStyle w:val="Szvegtrzs"/>
        <w:spacing w:line="240" w:lineRule="auto"/>
        <w:rPr>
          <w:rFonts w:ascii="Arial" w:hAnsi="Arial"/>
          <w:lang w:val="en-US"/>
        </w:rPr>
      </w:pPr>
    </w:p>
    <w:p w:rsidR="00C94FA7" w:rsidRDefault="00C94FA7" w:rsidP="00C94FA7">
      <w:pPr>
        <w:spacing w:line="240" w:lineRule="auto"/>
        <w:rPr>
          <w:rFonts w:ascii="Arial" w:hAnsi="Arial"/>
          <w:sz w:val="24"/>
          <w:lang w:val="en-US"/>
        </w:rPr>
      </w:pPr>
      <w:r>
        <w:rPr>
          <w:rFonts w:ascii="Arial" w:hAnsi="Arial"/>
          <w:sz w:val="24"/>
          <w:lang w:val="en-US"/>
        </w:rPr>
        <w:t>The Department performs in vivo examinations only. There is a hot isotope laboratory for the preparation of radiopharmaceuticals. A   separate room is available for the injection of the radioactive material.</w:t>
      </w:r>
    </w:p>
    <w:p w:rsidR="00C94FA7" w:rsidRDefault="00C94FA7" w:rsidP="00C94FA7">
      <w:pPr>
        <w:spacing w:line="240" w:lineRule="auto"/>
        <w:rPr>
          <w:rFonts w:ascii="Arial" w:hAnsi="Arial"/>
          <w:sz w:val="24"/>
          <w:lang w:val="en-US"/>
        </w:rPr>
      </w:pPr>
      <w:r>
        <w:rPr>
          <w:rFonts w:ascii="Arial" w:hAnsi="Arial"/>
          <w:sz w:val="24"/>
          <w:lang w:val="en-US"/>
        </w:rPr>
        <w:t>The Department has three gamma cameras:</w:t>
      </w:r>
    </w:p>
    <w:p w:rsidR="00C94FA7" w:rsidRDefault="00C94FA7" w:rsidP="00C94FA7">
      <w:pPr>
        <w:spacing w:line="240" w:lineRule="auto"/>
        <w:rPr>
          <w:rFonts w:ascii="Arial" w:hAnsi="Arial"/>
          <w:sz w:val="24"/>
          <w:lang w:val="en-US"/>
        </w:rPr>
      </w:pPr>
      <w:r>
        <w:rPr>
          <w:rFonts w:ascii="Arial" w:hAnsi="Arial"/>
          <w:sz w:val="24"/>
          <w:lang w:val="en-US"/>
        </w:rPr>
        <w:t>MEDISO NUCLINE planar gamma camera</w:t>
      </w:r>
    </w:p>
    <w:p w:rsidR="00C94FA7" w:rsidRDefault="00C94FA7" w:rsidP="00C94FA7">
      <w:pPr>
        <w:spacing w:line="240" w:lineRule="auto"/>
        <w:rPr>
          <w:rFonts w:ascii="Arial" w:hAnsi="Arial"/>
          <w:sz w:val="24"/>
          <w:lang w:val="en-US"/>
        </w:rPr>
      </w:pPr>
      <w:r>
        <w:rPr>
          <w:rFonts w:ascii="Arial" w:hAnsi="Arial"/>
          <w:sz w:val="24"/>
          <w:lang w:val="en-US"/>
        </w:rPr>
        <w:t>TOSHIBA SPECT one headed</w:t>
      </w:r>
    </w:p>
    <w:p w:rsidR="00C94FA7" w:rsidRDefault="00C94FA7" w:rsidP="00C94FA7">
      <w:pPr>
        <w:spacing w:line="240" w:lineRule="auto"/>
        <w:rPr>
          <w:rFonts w:ascii="Arial" w:hAnsi="Arial"/>
          <w:sz w:val="24"/>
          <w:lang w:val="en-US"/>
        </w:rPr>
      </w:pPr>
      <w:r>
        <w:rPr>
          <w:rFonts w:ascii="Arial" w:hAnsi="Arial"/>
          <w:sz w:val="24"/>
          <w:lang w:val="en-US"/>
        </w:rPr>
        <w:t>MEDISO SPECT/CT</w:t>
      </w:r>
    </w:p>
    <w:p w:rsidR="00C94FA7" w:rsidRDefault="00C94FA7" w:rsidP="00C94FA7">
      <w:pPr>
        <w:spacing w:line="240" w:lineRule="auto"/>
        <w:rPr>
          <w:rFonts w:ascii="Arial" w:hAnsi="Arial"/>
          <w:sz w:val="24"/>
          <w:lang w:val="en-US"/>
        </w:rPr>
      </w:pPr>
    </w:p>
    <w:p w:rsidR="00C94FA7" w:rsidRPr="00BA64F4" w:rsidRDefault="00C94FA7" w:rsidP="00C94FA7">
      <w:pPr>
        <w:spacing w:line="240" w:lineRule="auto"/>
        <w:rPr>
          <w:rFonts w:ascii="Arial" w:hAnsi="Arial"/>
          <w:b/>
          <w:sz w:val="24"/>
          <w:lang w:val="en-US"/>
        </w:rPr>
      </w:pPr>
      <w:r w:rsidRPr="00BA64F4">
        <w:rPr>
          <w:rFonts w:ascii="Arial" w:hAnsi="Arial"/>
          <w:b/>
          <w:sz w:val="24"/>
          <w:lang w:val="en-US"/>
        </w:rPr>
        <w:t>Diagnostic activity</w:t>
      </w:r>
    </w:p>
    <w:p w:rsidR="00C94FA7" w:rsidRDefault="00C94FA7" w:rsidP="00C94FA7">
      <w:pPr>
        <w:spacing w:line="240" w:lineRule="auto"/>
        <w:rPr>
          <w:rFonts w:ascii="Arial" w:hAnsi="Arial"/>
          <w:sz w:val="24"/>
          <w:lang w:val="en-US"/>
        </w:rPr>
      </w:pPr>
      <w:r>
        <w:rPr>
          <w:rFonts w:ascii="Arial" w:hAnsi="Arial"/>
          <w:sz w:val="24"/>
          <w:lang w:val="en-US"/>
        </w:rPr>
        <w:t>About 4000 diagnostic scans in a year are performed.</w:t>
      </w:r>
    </w:p>
    <w:p w:rsidR="00C94FA7" w:rsidRDefault="00C94FA7" w:rsidP="00C94FA7">
      <w:pPr>
        <w:spacing w:line="240" w:lineRule="auto"/>
        <w:rPr>
          <w:rFonts w:ascii="Arial" w:hAnsi="Arial"/>
          <w:sz w:val="24"/>
          <w:lang w:val="en-US"/>
        </w:rPr>
      </w:pPr>
      <w:r>
        <w:rPr>
          <w:rFonts w:ascii="Arial" w:hAnsi="Arial"/>
          <w:sz w:val="24"/>
          <w:lang w:val="en-US"/>
        </w:rPr>
        <w:t>Bone scintigraphy (whole body, SPECT, SPECT/CT)</w:t>
      </w:r>
    </w:p>
    <w:p w:rsidR="00C94FA7" w:rsidRDefault="00C94FA7" w:rsidP="00C94FA7">
      <w:pPr>
        <w:spacing w:line="240" w:lineRule="auto"/>
        <w:rPr>
          <w:rFonts w:ascii="Arial" w:hAnsi="Arial"/>
          <w:sz w:val="24"/>
          <w:lang w:val="en-US"/>
        </w:rPr>
      </w:pPr>
      <w:r>
        <w:rPr>
          <w:rFonts w:ascii="Arial" w:hAnsi="Arial"/>
          <w:sz w:val="24"/>
          <w:lang w:val="en-US"/>
        </w:rPr>
        <w:t>Sentinel node examinations (breast cancer, melanoma)</w:t>
      </w:r>
    </w:p>
    <w:p w:rsidR="00C94FA7" w:rsidRDefault="00C94FA7" w:rsidP="00C94FA7">
      <w:pPr>
        <w:spacing w:line="240" w:lineRule="auto"/>
        <w:rPr>
          <w:rFonts w:ascii="Arial" w:hAnsi="Arial"/>
          <w:sz w:val="24"/>
          <w:lang w:val="en-US"/>
        </w:rPr>
      </w:pPr>
      <w:r>
        <w:rPr>
          <w:rFonts w:ascii="Arial" w:hAnsi="Arial"/>
          <w:sz w:val="24"/>
          <w:lang w:val="en-US"/>
        </w:rPr>
        <w:t>Somatostatin receptor scintigraphy</w:t>
      </w:r>
    </w:p>
    <w:p w:rsidR="00C94FA7" w:rsidRDefault="00C94FA7" w:rsidP="00C94FA7">
      <w:pPr>
        <w:spacing w:line="240" w:lineRule="auto"/>
        <w:rPr>
          <w:rFonts w:ascii="Arial" w:hAnsi="Arial"/>
          <w:sz w:val="24"/>
          <w:lang w:val="en-US"/>
        </w:rPr>
      </w:pPr>
      <w:r>
        <w:rPr>
          <w:rFonts w:ascii="Arial" w:hAnsi="Arial"/>
          <w:sz w:val="24"/>
          <w:lang w:val="en-US"/>
        </w:rPr>
        <w:t>MIBG scintigraphy</w:t>
      </w:r>
    </w:p>
    <w:p w:rsidR="00C94FA7" w:rsidRDefault="00C94FA7" w:rsidP="00C94FA7">
      <w:pPr>
        <w:spacing w:line="240" w:lineRule="auto"/>
        <w:rPr>
          <w:rFonts w:ascii="Arial" w:hAnsi="Arial"/>
          <w:sz w:val="24"/>
          <w:lang w:val="en-US"/>
        </w:rPr>
      </w:pPr>
      <w:r>
        <w:rPr>
          <w:rFonts w:ascii="Arial" w:hAnsi="Arial"/>
          <w:sz w:val="24"/>
          <w:lang w:val="en-US"/>
        </w:rPr>
        <w:t>Pulmonary perfusion examinations (Renography</w:t>
      </w:r>
    </w:p>
    <w:p w:rsidR="00C94FA7" w:rsidRDefault="00C94FA7" w:rsidP="00C94FA7">
      <w:pPr>
        <w:spacing w:line="240" w:lineRule="auto"/>
        <w:rPr>
          <w:rFonts w:ascii="Arial" w:hAnsi="Arial"/>
          <w:sz w:val="24"/>
          <w:lang w:val="en-US"/>
        </w:rPr>
      </w:pPr>
      <w:r>
        <w:rPr>
          <w:rFonts w:ascii="Arial" w:hAnsi="Arial"/>
          <w:sz w:val="24"/>
          <w:lang w:val="en-US"/>
        </w:rPr>
        <w:t>Thyroid scintigraphy</w:t>
      </w:r>
    </w:p>
    <w:p w:rsidR="00C94FA7" w:rsidRDefault="00C94FA7" w:rsidP="00C94FA7">
      <w:pPr>
        <w:pStyle w:val="Cmsor5"/>
        <w:spacing w:line="240" w:lineRule="auto"/>
        <w:rPr>
          <w:rFonts w:ascii="Arial" w:hAnsi="Arial"/>
          <w:sz w:val="24"/>
          <w:lang w:val="en-US"/>
        </w:rPr>
      </w:pPr>
    </w:p>
    <w:p w:rsidR="00C94FA7" w:rsidRPr="00F90B82" w:rsidRDefault="00C94FA7" w:rsidP="00C94FA7">
      <w:pPr>
        <w:pStyle w:val="Cmsor5"/>
        <w:spacing w:line="240" w:lineRule="auto"/>
        <w:rPr>
          <w:rFonts w:ascii="Arial" w:hAnsi="Arial"/>
          <w:b/>
          <w:color w:val="auto"/>
          <w:sz w:val="24"/>
          <w:lang w:val="en-US"/>
        </w:rPr>
      </w:pPr>
      <w:r w:rsidRPr="00F90B82">
        <w:rPr>
          <w:rFonts w:ascii="Arial" w:hAnsi="Arial"/>
          <w:b/>
          <w:color w:val="auto"/>
          <w:sz w:val="24"/>
          <w:lang w:val="en-US"/>
        </w:rPr>
        <w:t>Essential parameters of therapeutic activities</w:t>
      </w:r>
    </w:p>
    <w:p w:rsidR="00C94FA7" w:rsidRDefault="00C94FA7" w:rsidP="00C94FA7">
      <w:pPr>
        <w:spacing w:line="240" w:lineRule="auto"/>
        <w:rPr>
          <w:rFonts w:ascii="Arial" w:hAnsi="Arial"/>
          <w:b/>
          <w:sz w:val="24"/>
          <w:lang w:val="en-US"/>
        </w:rPr>
      </w:pPr>
    </w:p>
    <w:p w:rsidR="00C94FA7" w:rsidRDefault="00C94FA7" w:rsidP="00C94FA7">
      <w:pPr>
        <w:spacing w:line="240" w:lineRule="auto"/>
        <w:rPr>
          <w:rFonts w:ascii="Arial" w:hAnsi="Arial"/>
          <w:sz w:val="24"/>
          <w:lang w:val="en-US"/>
        </w:rPr>
      </w:pPr>
      <w:r>
        <w:rPr>
          <w:rFonts w:ascii="Arial" w:hAnsi="Arial"/>
          <w:sz w:val="24"/>
          <w:lang w:val="en-US"/>
        </w:rPr>
        <w:t xml:space="preserve">The inpatient department has 8 beds. </w:t>
      </w:r>
    </w:p>
    <w:p w:rsidR="00C94FA7" w:rsidRDefault="00C94FA7" w:rsidP="00C94FA7">
      <w:pPr>
        <w:spacing w:line="240" w:lineRule="auto"/>
        <w:rPr>
          <w:rFonts w:ascii="Arial" w:hAnsi="Arial"/>
          <w:sz w:val="24"/>
          <w:lang w:val="en-US"/>
        </w:rPr>
      </w:pPr>
      <w:r>
        <w:rPr>
          <w:rFonts w:ascii="Arial" w:hAnsi="Arial"/>
          <w:sz w:val="24"/>
          <w:lang w:val="en-US"/>
        </w:rPr>
        <w:t xml:space="preserve">It </w:t>
      </w:r>
      <w:proofErr w:type="gramStart"/>
      <w:r>
        <w:rPr>
          <w:rFonts w:ascii="Arial" w:hAnsi="Arial"/>
          <w:sz w:val="24"/>
          <w:lang w:val="en-US"/>
        </w:rPr>
        <w:t>consist</w:t>
      </w:r>
      <w:proofErr w:type="gramEnd"/>
      <w:r>
        <w:rPr>
          <w:rFonts w:ascii="Arial" w:hAnsi="Arial"/>
          <w:sz w:val="24"/>
          <w:lang w:val="en-US"/>
        </w:rPr>
        <w:t xml:space="preserve"> of:</w:t>
      </w:r>
    </w:p>
    <w:p w:rsidR="00C94FA7" w:rsidRDefault="00C94FA7" w:rsidP="00C94FA7">
      <w:pPr>
        <w:spacing w:line="240" w:lineRule="auto"/>
        <w:rPr>
          <w:rFonts w:ascii="Arial" w:hAnsi="Arial"/>
          <w:sz w:val="24"/>
          <w:lang w:val="en-US"/>
        </w:rPr>
      </w:pPr>
      <w:r>
        <w:rPr>
          <w:rFonts w:ascii="Arial" w:hAnsi="Arial"/>
          <w:sz w:val="24"/>
          <w:lang w:val="en-US"/>
        </w:rPr>
        <w:t xml:space="preserve">- Two one bed isolation ward and one with 2 beds, each with separate bathrooms. The wards have adequate radioprotection where high activity </w:t>
      </w:r>
      <w:proofErr w:type="spellStart"/>
      <w:r>
        <w:rPr>
          <w:rFonts w:ascii="Arial" w:hAnsi="Arial"/>
          <w:sz w:val="24"/>
          <w:lang w:val="en-US"/>
        </w:rPr>
        <w:t>isotop</w:t>
      </w:r>
      <w:proofErr w:type="spellEnd"/>
      <w:r>
        <w:rPr>
          <w:rFonts w:ascii="Arial" w:hAnsi="Arial"/>
          <w:sz w:val="24"/>
          <w:lang w:val="en-US"/>
        </w:rPr>
        <w:t xml:space="preserve"> therapy can be performed. </w:t>
      </w:r>
    </w:p>
    <w:p w:rsidR="00C94FA7" w:rsidRDefault="00C94FA7" w:rsidP="00C94FA7">
      <w:pPr>
        <w:spacing w:line="240" w:lineRule="auto"/>
        <w:rPr>
          <w:rFonts w:ascii="Arial" w:hAnsi="Arial"/>
          <w:sz w:val="24"/>
          <w:lang w:val="en-US"/>
        </w:rPr>
      </w:pPr>
      <w:r>
        <w:rPr>
          <w:rFonts w:ascii="Arial" w:hAnsi="Arial"/>
          <w:sz w:val="24"/>
          <w:lang w:val="en-US"/>
        </w:rPr>
        <w:t>- One isolation ward with 4 beds also with a separate bathroom</w:t>
      </w:r>
    </w:p>
    <w:p w:rsidR="00C94FA7" w:rsidRDefault="00C94FA7" w:rsidP="00C94FA7">
      <w:pPr>
        <w:spacing w:line="240" w:lineRule="auto"/>
        <w:rPr>
          <w:rFonts w:ascii="Arial" w:hAnsi="Arial"/>
          <w:sz w:val="24"/>
          <w:lang w:val="en-US"/>
        </w:rPr>
      </w:pPr>
      <w:r>
        <w:rPr>
          <w:rFonts w:ascii="Arial" w:hAnsi="Arial"/>
          <w:sz w:val="24"/>
          <w:lang w:val="en-US"/>
        </w:rPr>
        <w:t>In case of emergency, the in-patient department can be extended to 18 beds</w:t>
      </w:r>
    </w:p>
    <w:p w:rsidR="00C94FA7" w:rsidRDefault="00C94FA7" w:rsidP="00C94FA7">
      <w:pPr>
        <w:spacing w:line="240" w:lineRule="auto"/>
        <w:rPr>
          <w:rFonts w:ascii="Arial" w:hAnsi="Arial"/>
          <w:sz w:val="24"/>
          <w:lang w:val="en-US"/>
        </w:rPr>
      </w:pPr>
      <w:r>
        <w:rPr>
          <w:rFonts w:ascii="Arial" w:hAnsi="Arial"/>
          <w:sz w:val="24"/>
          <w:lang w:val="en-US"/>
        </w:rPr>
        <w:t xml:space="preserve">On the </w:t>
      </w:r>
      <w:proofErr w:type="gramStart"/>
      <w:r>
        <w:rPr>
          <w:rFonts w:ascii="Arial" w:hAnsi="Arial"/>
          <w:sz w:val="24"/>
          <w:lang w:val="en-US"/>
        </w:rPr>
        <w:t>average  500</w:t>
      </w:r>
      <w:proofErr w:type="gramEnd"/>
      <w:r>
        <w:rPr>
          <w:rFonts w:ascii="Arial" w:hAnsi="Arial"/>
          <w:sz w:val="24"/>
          <w:lang w:val="en-US"/>
        </w:rPr>
        <w:t xml:space="preserve"> patients per year are admitted to the department for thyroid cancer </w:t>
      </w:r>
      <w:proofErr w:type="spellStart"/>
      <w:r>
        <w:rPr>
          <w:rFonts w:ascii="Arial" w:hAnsi="Arial"/>
          <w:sz w:val="24"/>
          <w:lang w:val="en-US"/>
        </w:rPr>
        <w:t>traetment</w:t>
      </w:r>
      <w:proofErr w:type="spellEnd"/>
      <w:r>
        <w:rPr>
          <w:rFonts w:ascii="Arial" w:hAnsi="Arial"/>
          <w:sz w:val="24"/>
          <w:lang w:val="en-US"/>
        </w:rPr>
        <w:t xml:space="preserve">.  </w:t>
      </w:r>
      <w:r w:rsidRPr="00F40213">
        <w:rPr>
          <w:rFonts w:ascii="Arial" w:hAnsi="Arial"/>
          <w:sz w:val="24"/>
          <w:lang w:val="en-US"/>
        </w:rPr>
        <w:t xml:space="preserve">Patients with thyroid cancer not only from the capital, but from the whole country are admitted for radioiodine therapy, as we are the most important department in Hungary specialized on this therapy. </w:t>
      </w:r>
      <w:r>
        <w:rPr>
          <w:rFonts w:ascii="Arial" w:hAnsi="Arial"/>
          <w:sz w:val="24"/>
          <w:lang w:val="en-US"/>
        </w:rPr>
        <w:t xml:space="preserve"> </w:t>
      </w:r>
    </w:p>
    <w:p w:rsidR="00C94FA7" w:rsidRDefault="00C94FA7" w:rsidP="00C94FA7">
      <w:pPr>
        <w:spacing w:line="240" w:lineRule="auto"/>
        <w:rPr>
          <w:rFonts w:ascii="Arial" w:hAnsi="Arial"/>
          <w:sz w:val="24"/>
          <w:lang w:val="en-US"/>
        </w:rPr>
      </w:pPr>
      <w:r>
        <w:rPr>
          <w:rFonts w:ascii="Arial" w:hAnsi="Arial"/>
          <w:sz w:val="24"/>
          <w:lang w:val="en-US"/>
        </w:rPr>
        <w:t xml:space="preserve">The number of </w:t>
      </w:r>
      <w:r>
        <w:rPr>
          <w:rFonts w:ascii="Arial" w:hAnsi="Arial"/>
          <w:sz w:val="24"/>
          <w:vertAlign w:val="superscript"/>
          <w:lang w:val="en-US"/>
        </w:rPr>
        <w:t>131</w:t>
      </w:r>
      <w:r>
        <w:rPr>
          <w:rFonts w:ascii="Arial" w:hAnsi="Arial"/>
          <w:sz w:val="24"/>
          <w:lang w:val="en-US"/>
        </w:rPr>
        <w:t xml:space="preserve">I-MIBG treatments for </w:t>
      </w:r>
      <w:proofErr w:type="spellStart"/>
      <w:r>
        <w:rPr>
          <w:rFonts w:ascii="Arial" w:hAnsi="Arial"/>
          <w:sz w:val="24"/>
          <w:lang w:val="en-US"/>
        </w:rPr>
        <w:t>neuroendocrin</w:t>
      </w:r>
      <w:proofErr w:type="spellEnd"/>
      <w:r>
        <w:rPr>
          <w:rFonts w:ascii="Arial" w:hAnsi="Arial"/>
          <w:sz w:val="24"/>
          <w:lang w:val="en-US"/>
        </w:rPr>
        <w:t xml:space="preserve"> </w:t>
      </w:r>
      <w:proofErr w:type="spellStart"/>
      <w:r>
        <w:rPr>
          <w:rFonts w:ascii="Arial" w:hAnsi="Arial"/>
          <w:sz w:val="24"/>
          <w:lang w:val="en-US"/>
        </w:rPr>
        <w:t>tumours</w:t>
      </w:r>
      <w:proofErr w:type="spellEnd"/>
      <w:r>
        <w:rPr>
          <w:rFonts w:ascii="Arial" w:hAnsi="Arial"/>
          <w:sz w:val="24"/>
          <w:lang w:val="en-US"/>
        </w:rPr>
        <w:t xml:space="preserve"> remains stable, 5-10 cases per year.</w:t>
      </w:r>
    </w:p>
    <w:p w:rsidR="00C94FA7" w:rsidRDefault="00C94FA7" w:rsidP="00C94FA7">
      <w:pPr>
        <w:spacing w:line="240" w:lineRule="auto"/>
        <w:rPr>
          <w:rFonts w:ascii="Arial" w:hAnsi="Arial"/>
          <w:sz w:val="24"/>
          <w:lang w:val="en-US"/>
        </w:rPr>
      </w:pPr>
      <w:proofErr w:type="spellStart"/>
      <w:r>
        <w:rPr>
          <w:rFonts w:ascii="Arial" w:hAnsi="Arial"/>
          <w:sz w:val="24"/>
          <w:lang w:val="en-US"/>
        </w:rPr>
        <w:t>Palliativ</w:t>
      </w:r>
      <w:proofErr w:type="spellEnd"/>
      <w:r>
        <w:rPr>
          <w:rFonts w:ascii="Arial" w:hAnsi="Arial"/>
          <w:sz w:val="24"/>
          <w:lang w:val="en-US"/>
        </w:rPr>
        <w:t xml:space="preserve"> therapy with </w:t>
      </w:r>
      <w:r>
        <w:rPr>
          <w:rFonts w:ascii="Arial" w:hAnsi="Arial"/>
          <w:sz w:val="24"/>
          <w:vertAlign w:val="superscript"/>
          <w:lang w:val="en-US"/>
        </w:rPr>
        <w:t>153</w:t>
      </w:r>
      <w:r>
        <w:rPr>
          <w:rFonts w:ascii="Arial" w:hAnsi="Arial"/>
          <w:sz w:val="24"/>
          <w:lang w:val="en-US"/>
        </w:rPr>
        <w:t xml:space="preserve">Sm-EDTMP and </w:t>
      </w:r>
      <w:r>
        <w:rPr>
          <w:rFonts w:ascii="Arial" w:hAnsi="Arial"/>
          <w:sz w:val="24"/>
          <w:vertAlign w:val="superscript"/>
          <w:lang w:val="en-US"/>
        </w:rPr>
        <w:t>223</w:t>
      </w:r>
      <w:r>
        <w:rPr>
          <w:rFonts w:ascii="Arial" w:hAnsi="Arial"/>
          <w:sz w:val="24"/>
          <w:lang w:val="en-US"/>
        </w:rPr>
        <w:t>Ra-diklorid (</w:t>
      </w:r>
      <w:proofErr w:type="spellStart"/>
      <w:r>
        <w:rPr>
          <w:rFonts w:ascii="Arial" w:hAnsi="Arial"/>
          <w:sz w:val="24"/>
          <w:lang w:val="en-US"/>
        </w:rPr>
        <w:t>Xofigo</w:t>
      </w:r>
      <w:proofErr w:type="spellEnd"/>
      <w:r>
        <w:rPr>
          <w:rFonts w:ascii="Arial" w:hAnsi="Arial"/>
          <w:sz w:val="24"/>
          <w:lang w:val="en-US"/>
        </w:rPr>
        <w:t xml:space="preserve">) of patients with painful bone metastases is carried out about </w:t>
      </w:r>
      <w:proofErr w:type="gramStart"/>
      <w:r>
        <w:rPr>
          <w:rFonts w:ascii="Arial" w:hAnsi="Arial"/>
          <w:sz w:val="24"/>
          <w:lang w:val="en-US"/>
        </w:rPr>
        <w:t>200  times</w:t>
      </w:r>
      <w:proofErr w:type="gramEnd"/>
      <w:r>
        <w:rPr>
          <w:rFonts w:ascii="Arial" w:hAnsi="Arial"/>
          <w:sz w:val="24"/>
          <w:lang w:val="en-US"/>
        </w:rPr>
        <w:t xml:space="preserve"> per year.</w:t>
      </w:r>
    </w:p>
    <w:p w:rsidR="00E810A8" w:rsidRDefault="00E810A8">
      <w:bookmarkStart w:id="0" w:name="_GoBack"/>
      <w:bookmarkEnd w:id="0"/>
    </w:p>
    <w:sectPr w:rsidR="00E81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A7"/>
    <w:rsid w:val="00C94FA7"/>
    <w:rsid w:val="00E810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464FC-AA68-42B1-8072-639223A6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94FA7"/>
    <w:pPr>
      <w:spacing w:after="200" w:line="276" w:lineRule="auto"/>
    </w:pPr>
  </w:style>
  <w:style w:type="paragraph" w:styleId="Cmsor1">
    <w:name w:val="heading 1"/>
    <w:basedOn w:val="Norml"/>
    <w:next w:val="Norml"/>
    <w:link w:val="Cmsor1Char"/>
    <w:qFormat/>
    <w:rsid w:val="00C94FA7"/>
    <w:pPr>
      <w:keepNext/>
      <w:spacing w:after="0" w:line="240" w:lineRule="auto"/>
      <w:outlineLvl w:val="0"/>
    </w:pPr>
    <w:rPr>
      <w:rFonts w:ascii="Times New Roman" w:eastAsia="Times New Roman" w:hAnsi="Times New Roman" w:cs="Times New Roman"/>
      <w:b/>
      <w:sz w:val="24"/>
      <w:szCs w:val="20"/>
      <w:lang w:eastAsia="hu-HU"/>
    </w:rPr>
  </w:style>
  <w:style w:type="paragraph" w:styleId="Cmsor5">
    <w:name w:val="heading 5"/>
    <w:basedOn w:val="Norml"/>
    <w:next w:val="Norml"/>
    <w:link w:val="Cmsor5Char"/>
    <w:uiPriority w:val="9"/>
    <w:semiHidden/>
    <w:unhideWhenUsed/>
    <w:qFormat/>
    <w:rsid w:val="00C94FA7"/>
    <w:pPr>
      <w:keepNext/>
      <w:keepLines/>
      <w:spacing w:before="200" w:after="0"/>
      <w:outlineLvl w:val="4"/>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uiPriority w:val="9"/>
    <w:unhideWhenUsed/>
    <w:qFormat/>
    <w:rsid w:val="00C94FA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94FA7"/>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uiPriority w:val="9"/>
    <w:semiHidden/>
    <w:rsid w:val="00C94FA7"/>
    <w:rPr>
      <w:rFonts w:asciiTheme="majorHAnsi" w:eastAsiaTheme="majorEastAsia" w:hAnsiTheme="majorHAnsi" w:cstheme="majorBidi"/>
      <w:color w:val="1F3763" w:themeColor="accent1" w:themeShade="7F"/>
    </w:rPr>
  </w:style>
  <w:style w:type="character" w:customStyle="1" w:styleId="Cmsor6Char">
    <w:name w:val="Címsor 6 Char"/>
    <w:basedOn w:val="Bekezdsalapbettpusa"/>
    <w:link w:val="Cmsor6"/>
    <w:uiPriority w:val="9"/>
    <w:rsid w:val="00C94FA7"/>
    <w:rPr>
      <w:rFonts w:asciiTheme="majorHAnsi" w:eastAsiaTheme="majorEastAsia" w:hAnsiTheme="majorHAnsi" w:cstheme="majorBidi"/>
      <w:i/>
      <w:iCs/>
      <w:color w:val="1F3763" w:themeColor="accent1" w:themeShade="7F"/>
    </w:rPr>
  </w:style>
  <w:style w:type="paragraph" w:styleId="Szvegtrzs">
    <w:name w:val="Body Text"/>
    <w:basedOn w:val="Norml"/>
    <w:link w:val="SzvegtrzsChar"/>
    <w:uiPriority w:val="99"/>
    <w:semiHidden/>
    <w:unhideWhenUsed/>
    <w:rsid w:val="00C94FA7"/>
    <w:pPr>
      <w:spacing w:after="120"/>
    </w:pPr>
  </w:style>
  <w:style w:type="character" w:customStyle="1" w:styleId="SzvegtrzsChar">
    <w:name w:val="Szövegtörzs Char"/>
    <w:basedOn w:val="Bekezdsalapbettpusa"/>
    <w:link w:val="Szvegtrzs"/>
    <w:uiPriority w:val="99"/>
    <w:semiHidden/>
    <w:rsid w:val="00C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1899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Zákonyi</dc:creator>
  <cp:keywords/>
  <dc:description/>
  <cp:lastModifiedBy>András Zákonyi</cp:lastModifiedBy>
  <cp:revision>1</cp:revision>
  <dcterms:created xsi:type="dcterms:W3CDTF">2019-04-15T11:06:00Z</dcterms:created>
  <dcterms:modified xsi:type="dcterms:W3CDTF">2019-04-15T11:06:00Z</dcterms:modified>
</cp:coreProperties>
</file>